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A4B" w:rsidRDefault="00177A4B" w:rsidP="0045454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Лекционный комплекс </w:t>
      </w:r>
      <w:r w:rsidRPr="00177A4B">
        <w:rPr>
          <w:rFonts w:ascii="Times New Roman" w:hAnsi="Times New Roman" w:cs="Times New Roman"/>
          <w:b/>
          <w:sz w:val="28"/>
          <w:szCs w:val="28"/>
        </w:rPr>
        <w:t>дисциплины «Избранные главы аналитической химии»</w:t>
      </w:r>
      <w:bookmarkStart w:id="0" w:name="_GoBack"/>
      <w:bookmarkEnd w:id="0"/>
    </w:p>
    <w:p w:rsidR="00177A4B" w:rsidRDefault="00177A4B" w:rsidP="00454542">
      <w:pPr>
        <w:spacing w:after="0" w:line="240" w:lineRule="auto"/>
        <w:jc w:val="center"/>
        <w:rPr>
          <w:rFonts w:ascii="Times New Roman" w:hAnsi="Times New Roman" w:cs="Times New Roman"/>
          <w:b/>
          <w:sz w:val="28"/>
          <w:szCs w:val="28"/>
        </w:rPr>
      </w:pPr>
    </w:p>
    <w:p w:rsidR="009676CB" w:rsidRPr="00454542" w:rsidRDefault="00454542" w:rsidP="0045454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Введение</w:t>
      </w:r>
    </w:p>
    <w:p w:rsidR="00454542" w:rsidRDefault="00454542" w:rsidP="00681C87">
      <w:pPr>
        <w:spacing w:after="0" w:line="240" w:lineRule="auto"/>
        <w:jc w:val="both"/>
        <w:rPr>
          <w:rFonts w:ascii="Times New Roman" w:hAnsi="Times New Roman" w:cs="Times New Roman"/>
          <w:sz w:val="28"/>
          <w:szCs w:val="28"/>
        </w:rPr>
      </w:pPr>
      <w:r w:rsidRPr="00454542">
        <w:rPr>
          <w:rFonts w:ascii="Times New Roman" w:hAnsi="Times New Roman" w:cs="Times New Roman"/>
          <w:b/>
          <w:sz w:val="28"/>
          <w:szCs w:val="28"/>
        </w:rPr>
        <w:t>Цель:</w:t>
      </w:r>
      <w:r>
        <w:rPr>
          <w:rFonts w:ascii="Times New Roman" w:hAnsi="Times New Roman" w:cs="Times New Roman"/>
          <w:sz w:val="28"/>
          <w:szCs w:val="28"/>
        </w:rPr>
        <w:t xml:space="preserve"> ознакомление с термодинамическими и кинетическими методами анализа</w:t>
      </w:r>
    </w:p>
    <w:p w:rsidR="00454542" w:rsidRPr="00454542" w:rsidRDefault="00454542" w:rsidP="00681C87">
      <w:pPr>
        <w:spacing w:after="0" w:line="240" w:lineRule="auto"/>
        <w:jc w:val="both"/>
        <w:rPr>
          <w:rFonts w:ascii="Times New Roman" w:hAnsi="Times New Roman" w:cs="Times New Roman"/>
          <w:b/>
          <w:sz w:val="28"/>
          <w:szCs w:val="28"/>
        </w:rPr>
      </w:pPr>
      <w:r w:rsidRPr="00454542">
        <w:rPr>
          <w:rFonts w:ascii="Times New Roman" w:hAnsi="Times New Roman" w:cs="Times New Roman"/>
          <w:b/>
          <w:sz w:val="28"/>
          <w:szCs w:val="28"/>
        </w:rPr>
        <w:t>План</w:t>
      </w:r>
    </w:p>
    <w:p w:rsidR="00454542" w:rsidRDefault="00454542" w:rsidP="00454542">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Кинетические методы анализа</w:t>
      </w:r>
    </w:p>
    <w:p w:rsidR="00454542" w:rsidRPr="00454542" w:rsidRDefault="00454542" w:rsidP="00454542">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Термодинамические методы анализа</w:t>
      </w:r>
    </w:p>
    <w:p w:rsidR="00454542" w:rsidRDefault="00454542" w:rsidP="00681C87">
      <w:pPr>
        <w:spacing w:after="0" w:line="240" w:lineRule="auto"/>
        <w:jc w:val="both"/>
        <w:rPr>
          <w:rFonts w:ascii="Times New Roman" w:hAnsi="Times New Roman" w:cs="Times New Roman"/>
          <w:sz w:val="28"/>
          <w:szCs w:val="28"/>
        </w:rPr>
      </w:pPr>
    </w:p>
    <w:p w:rsidR="00454542" w:rsidRPr="00454542" w:rsidRDefault="00454542" w:rsidP="00454542">
      <w:pPr>
        <w:pStyle w:val="a3"/>
        <w:numPr>
          <w:ilvl w:val="0"/>
          <w:numId w:val="2"/>
        </w:numPr>
        <w:spacing w:after="0" w:line="240" w:lineRule="auto"/>
        <w:jc w:val="both"/>
        <w:rPr>
          <w:rFonts w:ascii="Times New Roman" w:hAnsi="Times New Roman" w:cs="Times New Roman"/>
          <w:b/>
          <w:sz w:val="28"/>
          <w:szCs w:val="28"/>
        </w:rPr>
      </w:pPr>
      <w:r w:rsidRPr="00454542">
        <w:rPr>
          <w:rFonts w:ascii="Times New Roman" w:hAnsi="Times New Roman" w:cs="Times New Roman"/>
          <w:b/>
          <w:sz w:val="28"/>
          <w:szCs w:val="28"/>
        </w:rPr>
        <w:t>Кинетические методы анализа</w:t>
      </w:r>
    </w:p>
    <w:p w:rsidR="00681C87" w:rsidRDefault="000E347F" w:rsidP="00681C87">
      <w:pPr>
        <w:spacing w:after="0" w:line="240" w:lineRule="auto"/>
        <w:jc w:val="both"/>
        <w:rPr>
          <w:rFonts w:ascii="Times New Roman" w:hAnsi="Times New Roman" w:cs="Times New Roman"/>
          <w:sz w:val="28"/>
          <w:szCs w:val="28"/>
        </w:rPr>
      </w:pPr>
      <w:r w:rsidRPr="000E347F">
        <w:rPr>
          <w:rFonts w:ascii="Times New Roman" w:hAnsi="Times New Roman" w:cs="Times New Roman"/>
          <w:sz w:val="28"/>
          <w:szCs w:val="28"/>
        </w:rPr>
        <w:t xml:space="preserve">Кинетические методы анализа — методы химического анализа, использующие зависимость между скоростью реакции и концентрацией реагирующих веществ. Определяемое вещество может расходоваться в процессе реакции, быть её катализатором, а также активатором или ингибитором действия катализатора. </w:t>
      </w:r>
      <w:r>
        <w:rPr>
          <w:rFonts w:ascii="Times New Roman" w:hAnsi="Times New Roman" w:cs="Times New Roman"/>
          <w:sz w:val="28"/>
          <w:szCs w:val="28"/>
        </w:rPr>
        <w:t>В втором случае К.</w:t>
      </w:r>
      <w:r w:rsidRPr="00681C87">
        <w:rPr>
          <w:rFonts w:ascii="Times New Roman" w:hAnsi="Times New Roman" w:cs="Times New Roman"/>
          <w:sz w:val="28"/>
          <w:szCs w:val="28"/>
        </w:rPr>
        <w:t xml:space="preserve"> м. а. характеризуются очень высокой чувствительностью. Благодаря этому К. м. а. применяются для определения микроэлементов, ничтожных концентраций веществ, примесей в металлах, сплавах, в воде и в веществах особой чистоты.</w:t>
      </w:r>
      <w:r w:rsidRPr="000E347F">
        <w:rPr>
          <w:rFonts w:ascii="Times New Roman" w:hAnsi="Times New Roman" w:cs="Times New Roman"/>
          <w:sz w:val="28"/>
          <w:szCs w:val="28"/>
        </w:rPr>
        <w:t xml:space="preserve"> </w:t>
      </w:r>
    </w:p>
    <w:p w:rsidR="003E5661" w:rsidRP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Реакция, скорость которой измеряют, называется индикаторной, а вещество, по изменению концентрации которого судят о скорости реакции, - индикаторным. В качестве индикаторных применяют главным образом гомогенные реакции - окислительно-восстановительные, реакции внутрисферного замещения в комплексных соединениях, изотопного обмена.</w:t>
      </w:r>
    </w:p>
    <w:p w:rsidR="003E5661" w:rsidRDefault="003E5661" w:rsidP="003E5661">
      <w:pPr>
        <w:spacing w:after="0" w:line="240" w:lineRule="auto"/>
        <w:jc w:val="both"/>
        <w:rPr>
          <w:rFonts w:ascii="Times New Roman" w:hAnsi="Times New Roman" w:cs="Times New Roman"/>
          <w:sz w:val="28"/>
          <w:szCs w:val="28"/>
        </w:rPr>
      </w:pPr>
      <w:r w:rsidRPr="00681C87">
        <w:rPr>
          <w:rFonts w:ascii="Times New Roman" w:hAnsi="Times New Roman" w:cs="Times New Roman"/>
          <w:sz w:val="28"/>
          <w:szCs w:val="28"/>
        </w:rPr>
        <w:t>При проведении химического анализа применение обычно находят быстрые реакции или соответствующим образом ускоренные медленные реакции. Однако непосредственно -для аналитических целей могут быть использованы также медленно протекающие реакции. Так, например, по результатам измерения скорости таких реакций можно вычислить исходные количества вступивших в реакцию веществ. Этот метод называется кинетическим методом анализа. Для обнаружения или определения ультрамалых количеств веществ можно использовать их способность каталитически ускорять медленные реакции.</w:t>
      </w:r>
    </w:p>
    <w:p w:rsid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 xml:space="preserve">Для измерения скорости реакции (т. е. изменения во времени концентрации индикаторного вещества или любой пропорциональной ей величины - оптической плотности, силы тока, электродного потенциала и др.) наиболее часто применяют спектрофотометрические и люминесцентные, реже - электрохимические методы. </w:t>
      </w:r>
      <w:r w:rsidRPr="00681C87">
        <w:rPr>
          <w:rFonts w:ascii="Times New Roman" w:hAnsi="Times New Roman" w:cs="Times New Roman"/>
          <w:sz w:val="28"/>
          <w:szCs w:val="28"/>
        </w:rPr>
        <w:t xml:space="preserve">В кинетических методах анализа для наблюдения за скоростью реакции часто используют фотометрические методы. Техника измерений сводится к тому, что в момент начала реакции включают секундомер, затем помещают раствор в кювету прибора и через определенные промежутки времени записывают значения оптической плотности. Полученные данные обрабатывают одним из принятых в практике методов, после чего рассчитывают результат. Для измерения оптической плотности </w:t>
      </w:r>
      <w:r w:rsidRPr="00681C87">
        <w:rPr>
          <w:rFonts w:ascii="Times New Roman" w:hAnsi="Times New Roman" w:cs="Times New Roman"/>
          <w:sz w:val="28"/>
          <w:szCs w:val="28"/>
        </w:rPr>
        <w:lastRenderedPageBreak/>
        <w:t>может быть использован любой фотоэлектроколориметр, имеющий подходящий для данной реакции светофильтр</w:t>
      </w:r>
      <w:r>
        <w:rPr>
          <w:rFonts w:ascii="Times New Roman" w:hAnsi="Times New Roman" w:cs="Times New Roman"/>
          <w:sz w:val="28"/>
          <w:szCs w:val="28"/>
        </w:rPr>
        <w:t>.</w:t>
      </w:r>
    </w:p>
    <w:p w:rsidR="003E5661" w:rsidRP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Для определения неизвестной концентрации вещества по данным кинетических измерений используют зависимость скорости реакции от концентрации определяемого вещества (способ тангенсов), концентрации индикаторного вещества в определённый момент времени (способ фиксированного времени) или времени достижения определённой концентрации индикаторного вещества (спо</w:t>
      </w:r>
      <w:r>
        <w:rPr>
          <w:rFonts w:ascii="Times New Roman" w:hAnsi="Times New Roman" w:cs="Times New Roman"/>
          <w:sz w:val="28"/>
          <w:szCs w:val="28"/>
        </w:rPr>
        <w:t>соб фиксированной концентрации), способ</w:t>
      </w:r>
      <w:r w:rsidRPr="003E5661">
        <w:rPr>
          <w:rFonts w:ascii="Times New Roman" w:hAnsi="Times New Roman" w:cs="Times New Roman"/>
          <w:sz w:val="28"/>
          <w:szCs w:val="28"/>
        </w:rPr>
        <w:t xml:space="preserve"> </w:t>
      </w:r>
      <w:r w:rsidRPr="00681C87">
        <w:rPr>
          <w:rFonts w:ascii="Times New Roman" w:hAnsi="Times New Roman" w:cs="Times New Roman"/>
          <w:sz w:val="28"/>
          <w:szCs w:val="28"/>
        </w:rPr>
        <w:t>индукционного периода.</w:t>
      </w:r>
    </w:p>
    <w:p w:rsidR="00681C87" w:rsidRDefault="00681C87" w:rsidP="00681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Существуют </w:t>
      </w:r>
      <w:r w:rsidRPr="00681C87">
        <w:rPr>
          <w:rFonts w:ascii="Times New Roman" w:hAnsi="Times New Roman" w:cs="Times New Roman"/>
          <w:sz w:val="28"/>
          <w:szCs w:val="28"/>
        </w:rPr>
        <w:t>дифференциальный и интегральный варианты кинетических методов анализа</w:t>
      </w:r>
      <w:r>
        <w:rPr>
          <w:rFonts w:ascii="Times New Roman" w:hAnsi="Times New Roman" w:cs="Times New Roman"/>
          <w:sz w:val="28"/>
          <w:szCs w:val="28"/>
        </w:rPr>
        <w:t xml:space="preserve">. </w:t>
      </w:r>
      <w:r w:rsidRPr="00681C87">
        <w:rPr>
          <w:rFonts w:ascii="Times New Roman" w:hAnsi="Times New Roman" w:cs="Times New Roman"/>
          <w:sz w:val="28"/>
          <w:szCs w:val="28"/>
        </w:rPr>
        <w:t>Если концентрация одного или нескольких реагирующих веществ во времени заметно меняется, применяется интегральный вариант кинетических методов анализа. В этом случае прямо пропорциональная зависимость наблюдается между какой-либо функцией концентрации индикаторного вещества и временем реакции.</w:t>
      </w:r>
    </w:p>
    <w:p w:rsidR="00681C87" w:rsidRDefault="00681C87" w:rsidP="00681C87">
      <w:pPr>
        <w:spacing w:after="0" w:line="240" w:lineRule="auto"/>
        <w:jc w:val="both"/>
        <w:rPr>
          <w:rFonts w:ascii="Times New Roman" w:hAnsi="Times New Roman" w:cs="Times New Roman"/>
          <w:sz w:val="28"/>
          <w:szCs w:val="28"/>
        </w:rPr>
      </w:pPr>
      <w:r w:rsidRPr="00681C87">
        <w:rPr>
          <w:rFonts w:ascii="Times New Roman" w:hAnsi="Times New Roman" w:cs="Times New Roman"/>
          <w:sz w:val="28"/>
          <w:szCs w:val="28"/>
        </w:rPr>
        <w:t>Для определения концентрации по данным кинетических измерений чаще всего используют метод тангенсов. По методу тангенсов оптическую плотность растворов, содержащих различное количество элемента — катализатора, измеряют через определенные промежутки времени. Затем строят графики в координатах оптическая плотность — время (дифференциальный вариант кинетического метода анализа) или функция оптической плотности — время (интегральный вариант). По графику определяют тангенсы угла наклона полученных прямых и строят градуировочный график в координатах tg а — концентрация катализатора</w:t>
      </w:r>
      <w:r>
        <w:rPr>
          <w:rFonts w:ascii="Times New Roman" w:hAnsi="Times New Roman" w:cs="Times New Roman"/>
          <w:sz w:val="28"/>
          <w:szCs w:val="28"/>
        </w:rPr>
        <w:t>.</w:t>
      </w:r>
    </w:p>
    <w:p w:rsidR="00681C87" w:rsidRDefault="00681C87" w:rsidP="00681C87">
      <w:pPr>
        <w:spacing w:after="0" w:line="240" w:lineRule="auto"/>
        <w:jc w:val="both"/>
        <w:rPr>
          <w:rFonts w:ascii="Times New Roman" w:hAnsi="Times New Roman" w:cs="Times New Roman"/>
          <w:sz w:val="28"/>
          <w:szCs w:val="28"/>
        </w:rPr>
      </w:pPr>
      <w:r w:rsidRPr="00681C87">
        <w:rPr>
          <w:rFonts w:ascii="Times New Roman" w:hAnsi="Times New Roman" w:cs="Times New Roman"/>
          <w:sz w:val="28"/>
          <w:szCs w:val="28"/>
        </w:rPr>
        <w:t>Использование каталитического эффекта составляет важную часть кинетических методов анализа.</w:t>
      </w:r>
      <w:r w:rsidRPr="00681C87">
        <w:t xml:space="preserve"> </w:t>
      </w:r>
      <w:r w:rsidRPr="00681C87">
        <w:rPr>
          <w:rFonts w:ascii="Times New Roman" w:hAnsi="Times New Roman" w:cs="Times New Roman"/>
          <w:sz w:val="28"/>
          <w:szCs w:val="28"/>
        </w:rPr>
        <w:t xml:space="preserve">Иногда даже достаточно ничтожных следов катализаторов в растворе, чтобы скорость реакции заметно изменилась. На этом основан </w:t>
      </w:r>
      <w:r>
        <w:rPr>
          <w:rFonts w:ascii="Times New Roman" w:hAnsi="Times New Roman" w:cs="Times New Roman"/>
          <w:sz w:val="28"/>
          <w:szCs w:val="28"/>
        </w:rPr>
        <w:t>кинетический метод анализа.</w:t>
      </w:r>
    </w:p>
    <w:p w:rsidR="003E5661" w:rsidRP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 xml:space="preserve">Выделяют </w:t>
      </w:r>
      <w:r>
        <w:rPr>
          <w:rFonts w:ascii="Times New Roman" w:hAnsi="Times New Roman" w:cs="Times New Roman"/>
          <w:sz w:val="28"/>
          <w:szCs w:val="28"/>
        </w:rPr>
        <w:t xml:space="preserve">также </w:t>
      </w:r>
      <w:r w:rsidRPr="003E5661">
        <w:rPr>
          <w:rFonts w:ascii="Times New Roman" w:hAnsi="Times New Roman" w:cs="Times New Roman"/>
          <w:sz w:val="28"/>
          <w:szCs w:val="28"/>
        </w:rPr>
        <w:t>некаталитический (определяемым является одно из реагирующих веществ) и каталитический (определяют катализатор, активатор или ингибитор) варианты кинетического метода анализа. Чувствительность некаталитического метода невысока (предел обнаружения 10</w:t>
      </w:r>
      <w:r w:rsidRPr="003E5661">
        <w:rPr>
          <w:rFonts w:ascii="Times New Roman" w:hAnsi="Times New Roman" w:cs="Times New Roman"/>
          <w:sz w:val="28"/>
          <w:szCs w:val="28"/>
          <w:vertAlign w:val="superscript"/>
        </w:rPr>
        <w:t>ˉ2</w:t>
      </w:r>
      <w:r w:rsidRPr="003E5661">
        <w:rPr>
          <w:rFonts w:ascii="Times New Roman" w:hAnsi="Times New Roman" w:cs="Times New Roman"/>
          <w:sz w:val="28"/>
          <w:szCs w:val="28"/>
        </w:rPr>
        <w:t>-10</w:t>
      </w:r>
      <w:r w:rsidRPr="003E5661">
        <w:rPr>
          <w:rFonts w:ascii="Times New Roman" w:hAnsi="Times New Roman" w:cs="Times New Roman"/>
          <w:sz w:val="28"/>
          <w:szCs w:val="28"/>
          <w:vertAlign w:val="superscript"/>
        </w:rPr>
        <w:t>ˉ1</w:t>
      </w:r>
      <w:r w:rsidRPr="003E5661">
        <w:rPr>
          <w:rFonts w:ascii="Times New Roman" w:hAnsi="Times New Roman" w:cs="Times New Roman"/>
          <w:sz w:val="28"/>
          <w:szCs w:val="28"/>
        </w:rPr>
        <w:t xml:space="preserve"> мг/дм3, 10</w:t>
      </w:r>
      <w:r w:rsidRPr="003E5661">
        <w:rPr>
          <w:rFonts w:ascii="Times New Roman" w:hAnsi="Times New Roman" w:cs="Times New Roman"/>
          <w:sz w:val="28"/>
          <w:szCs w:val="28"/>
          <w:vertAlign w:val="superscript"/>
        </w:rPr>
        <w:t>ˉ6</w:t>
      </w:r>
      <w:r w:rsidRPr="003E5661">
        <w:rPr>
          <w:rFonts w:ascii="Times New Roman" w:hAnsi="Times New Roman" w:cs="Times New Roman"/>
          <w:sz w:val="28"/>
          <w:szCs w:val="28"/>
        </w:rPr>
        <w:t>-10</w:t>
      </w:r>
      <w:r w:rsidRPr="003E5661">
        <w:rPr>
          <w:rFonts w:ascii="Times New Roman" w:hAnsi="Times New Roman" w:cs="Times New Roman"/>
          <w:sz w:val="28"/>
          <w:szCs w:val="28"/>
          <w:vertAlign w:val="superscript"/>
        </w:rPr>
        <w:t>ˉ4</w:t>
      </w:r>
      <w:r w:rsidRPr="003E5661">
        <w:rPr>
          <w:rFonts w:ascii="Times New Roman" w:hAnsi="Times New Roman" w:cs="Times New Roman"/>
          <w:sz w:val="28"/>
          <w:szCs w:val="28"/>
        </w:rPr>
        <w:t xml:space="preserve"> М) и определяется, как правило, методом, выбранным для наблюдения за скоростью реакции. Некаталитический метод селективен, позволяет определять в смеси близкие по свойствам вещества без их предварительного разделения.</w:t>
      </w:r>
    </w:p>
    <w:p w:rsidR="003E5661" w:rsidRP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Чувствительность определения многих неорганических веществ каталитическим методом сравнима с чувствительностью масс-спектральных, активационных методов (предел обнаружения 10</w:t>
      </w:r>
      <w:r w:rsidRPr="003E5661">
        <w:rPr>
          <w:rFonts w:ascii="Times New Roman" w:hAnsi="Times New Roman" w:cs="Times New Roman"/>
          <w:sz w:val="28"/>
          <w:szCs w:val="28"/>
          <w:vertAlign w:val="superscript"/>
        </w:rPr>
        <w:t>ˉ6</w:t>
      </w:r>
      <w:r w:rsidRPr="003E5661">
        <w:rPr>
          <w:rFonts w:ascii="Times New Roman" w:hAnsi="Times New Roman" w:cs="Times New Roman"/>
          <w:sz w:val="28"/>
          <w:szCs w:val="28"/>
        </w:rPr>
        <w:t>-10</w:t>
      </w:r>
      <w:r w:rsidRPr="003E5661">
        <w:rPr>
          <w:rFonts w:ascii="Times New Roman" w:hAnsi="Times New Roman" w:cs="Times New Roman"/>
          <w:sz w:val="28"/>
          <w:szCs w:val="28"/>
          <w:vertAlign w:val="superscript"/>
        </w:rPr>
        <w:t>ˉ5</w:t>
      </w:r>
      <w:r w:rsidRPr="003E5661">
        <w:rPr>
          <w:rFonts w:ascii="Times New Roman" w:hAnsi="Times New Roman" w:cs="Times New Roman"/>
          <w:sz w:val="28"/>
          <w:szCs w:val="28"/>
        </w:rPr>
        <w:t xml:space="preserve"> мг/дм</w:t>
      </w:r>
      <w:r w:rsidRPr="003E5661">
        <w:rPr>
          <w:rFonts w:ascii="Times New Roman" w:hAnsi="Times New Roman" w:cs="Times New Roman"/>
          <w:sz w:val="28"/>
          <w:szCs w:val="28"/>
          <w:vertAlign w:val="superscript"/>
        </w:rPr>
        <w:t>3</w:t>
      </w:r>
      <w:r w:rsidRPr="003E5661">
        <w:rPr>
          <w:rFonts w:ascii="Times New Roman" w:hAnsi="Times New Roman" w:cs="Times New Roman"/>
          <w:sz w:val="28"/>
          <w:szCs w:val="28"/>
        </w:rPr>
        <w:t>, 10</w:t>
      </w:r>
      <w:r w:rsidRPr="003E5661">
        <w:rPr>
          <w:rFonts w:ascii="Times New Roman" w:hAnsi="Times New Roman" w:cs="Times New Roman"/>
          <w:sz w:val="28"/>
          <w:szCs w:val="28"/>
          <w:vertAlign w:val="superscript"/>
        </w:rPr>
        <w:t>ˉ12</w:t>
      </w:r>
      <w:r w:rsidRPr="003E5661">
        <w:rPr>
          <w:rFonts w:ascii="Times New Roman" w:hAnsi="Times New Roman" w:cs="Times New Roman"/>
          <w:sz w:val="28"/>
          <w:szCs w:val="28"/>
        </w:rPr>
        <w:t>- 10</w:t>
      </w:r>
      <w:r w:rsidRPr="003E5661">
        <w:rPr>
          <w:rFonts w:ascii="Times New Roman" w:hAnsi="Times New Roman" w:cs="Times New Roman"/>
          <w:sz w:val="28"/>
          <w:szCs w:val="28"/>
          <w:vertAlign w:val="superscript"/>
        </w:rPr>
        <w:t>ˉ10</w:t>
      </w:r>
      <w:r w:rsidRPr="003E5661">
        <w:rPr>
          <w:rFonts w:ascii="Times New Roman" w:hAnsi="Times New Roman" w:cs="Times New Roman"/>
          <w:sz w:val="28"/>
          <w:szCs w:val="28"/>
        </w:rPr>
        <w:t xml:space="preserve"> М), органических - наиболее чувствительных вариантов хроматографии. В отдельных случаях (например, для определения серебра, хрома, кобальта) каталитический метод - наиболее чувствительный из всех известных методов определения. Важное преимущество каталитического метода - сочетание высокой чувствительности с простотой аппаратурного оформления и методики проведения анализа. Каталитический метод, как правило, </w:t>
      </w:r>
      <w:r w:rsidRPr="003E5661">
        <w:rPr>
          <w:rFonts w:ascii="Times New Roman" w:hAnsi="Times New Roman" w:cs="Times New Roman"/>
          <w:sz w:val="28"/>
          <w:szCs w:val="28"/>
        </w:rPr>
        <w:lastRenderedPageBreak/>
        <w:t>неселективен. Повысить селективность можно варьируя условия проведения реакции (концентрации реагентов, pH, природу растворителя и др.), используя активаторы и маскирующие вещества. При определении катализатора в многокомпонентных смесях его обычно отделяют от мешающих веществ и матрицы анализируемого объекта. Высокой чувствительностью и селективностью отличаются ферментативные методы, использующие реакции, катализируемые ферментами.</w:t>
      </w:r>
    </w:p>
    <w:p w:rsidR="003E5661" w:rsidRDefault="003E5661" w:rsidP="003E5661">
      <w:pPr>
        <w:spacing w:after="0" w:line="240" w:lineRule="auto"/>
        <w:jc w:val="both"/>
        <w:rPr>
          <w:rFonts w:ascii="Times New Roman" w:hAnsi="Times New Roman" w:cs="Times New Roman"/>
          <w:sz w:val="28"/>
          <w:szCs w:val="28"/>
        </w:rPr>
      </w:pPr>
      <w:r w:rsidRPr="003E5661">
        <w:rPr>
          <w:rFonts w:ascii="Times New Roman" w:hAnsi="Times New Roman" w:cs="Times New Roman"/>
          <w:sz w:val="28"/>
          <w:szCs w:val="28"/>
        </w:rPr>
        <w:t>Каталитические методы анализа экспрессны, легко поддаются автоматизации, при условии строгого соблюдения условий проведения анализа не уступают другим методам по точности. В практике аналитической химии эти методы применяют при анализе смесей близких по свойствам органических соединений (некаталитический метод), для определения микроколичеств металлов первого переходного ряда и платиновых металлов, ряда анионов, биологически активных веществ, лекарственных препаратов и др. Каталитический метод используют в анализе объектов окружающей среды, в медицине, геологии, пищевой и других отраслях промышленности.</w:t>
      </w:r>
    </w:p>
    <w:p w:rsidR="00681C87" w:rsidRPr="00454542" w:rsidRDefault="00454542" w:rsidP="00681C87">
      <w:pPr>
        <w:spacing w:after="0" w:line="240" w:lineRule="auto"/>
        <w:jc w:val="both"/>
        <w:rPr>
          <w:rFonts w:ascii="Times New Roman" w:hAnsi="Times New Roman" w:cs="Times New Roman"/>
          <w:b/>
          <w:sz w:val="28"/>
          <w:szCs w:val="28"/>
        </w:rPr>
      </w:pPr>
      <w:r w:rsidRPr="00454542">
        <w:rPr>
          <w:rFonts w:ascii="Times New Roman" w:hAnsi="Times New Roman" w:cs="Times New Roman"/>
          <w:b/>
          <w:sz w:val="28"/>
          <w:szCs w:val="28"/>
        </w:rPr>
        <w:t>Термодинамические методы анализа</w:t>
      </w:r>
    </w:p>
    <w:p w:rsidR="00681C87" w:rsidRPr="006C3D8D" w:rsidRDefault="006C3D8D" w:rsidP="006C3D8D">
      <w:pPr>
        <w:spacing w:after="0" w:line="240" w:lineRule="auto"/>
        <w:jc w:val="both"/>
        <w:rPr>
          <w:rFonts w:ascii="Times New Roman" w:hAnsi="Times New Roman" w:cs="Times New Roman"/>
          <w:sz w:val="28"/>
          <w:szCs w:val="28"/>
        </w:rPr>
      </w:pPr>
      <w:r w:rsidRPr="006C3D8D">
        <w:rPr>
          <w:rFonts w:ascii="Times New Roman" w:hAnsi="Times New Roman" w:cs="Times New Roman"/>
          <w:sz w:val="28"/>
          <w:szCs w:val="28"/>
        </w:rPr>
        <w:t>Термодинамический метод применяется для решения самых разнообразных проблем различных областей науки. Обычно при рассмотрении содержания термодинамики и ее приложений выделяют общую, техническую и химическую термодинамику. Общая термодинамика излагает основные начала термодинамики и непосредственно вытекающие из них следствия. При этом наиболее широко используются дифференциальные уравнения и частные производные. Техническая термодинамика включает применение тех же законов и их следствий к тепловым двигателям. Наконец, содержание химической термодинамики состоит в применении термодинамического метода к изучению химических процессов. Она изучает превращения тепла, связанные с химическими реакциями и агрегатными превращениями. При этом формулируются закономерности, позволяющие определять направление и предел протекания этих процессов. Химическая термодинамика оказывается весьма плодотворной при решении вопроса об устойчивости химических продуктов, а также при отыскании способов, предотвращающих образование нежелательных веществ; она же позволяет указать рациональные значения температуры, давления и прочих параметров для осуществления химических процессов, определить пределы фракционной дистилляции и кристаллизации, а также полезна при решении многих других металлургических и технологических задач.</w:t>
      </w:r>
    </w:p>
    <w:p w:rsidR="006C3D8D" w:rsidRDefault="00681C87" w:rsidP="00681C87">
      <w:pPr>
        <w:spacing w:after="0" w:line="240" w:lineRule="auto"/>
        <w:jc w:val="both"/>
        <w:rPr>
          <w:rFonts w:ascii="Times New Roman" w:hAnsi="Times New Roman" w:cs="Times New Roman"/>
          <w:sz w:val="28"/>
          <w:szCs w:val="28"/>
        </w:rPr>
      </w:pPr>
      <w:r w:rsidRPr="00681C87">
        <w:rPr>
          <w:rFonts w:ascii="Times New Roman" w:hAnsi="Times New Roman" w:cs="Times New Roman"/>
          <w:sz w:val="28"/>
          <w:szCs w:val="28"/>
        </w:rPr>
        <w:t xml:space="preserve">Термодинамический метод, в отличие от статистического, не базируется на определенной модели строения вещества, а исходит из небольшого числа весьма общих законов, полученных из опыта с помощью индуктивного метода исследования. </w:t>
      </w:r>
      <w:r w:rsidR="006C3D8D">
        <w:rPr>
          <w:rFonts w:ascii="Times New Roman" w:hAnsi="Times New Roman" w:cs="Times New Roman"/>
          <w:sz w:val="28"/>
          <w:szCs w:val="28"/>
        </w:rPr>
        <w:t>Он</w:t>
      </w:r>
      <w:r w:rsidRPr="00681C87">
        <w:rPr>
          <w:rFonts w:ascii="Times New Roman" w:hAnsi="Times New Roman" w:cs="Times New Roman"/>
          <w:sz w:val="28"/>
          <w:szCs w:val="28"/>
        </w:rPr>
        <w:t xml:space="preserve"> позволяет установить условия</w:t>
      </w:r>
      <w:r w:rsidR="006C3D8D">
        <w:rPr>
          <w:rFonts w:ascii="Times New Roman" w:hAnsi="Times New Roman" w:cs="Times New Roman"/>
          <w:sz w:val="28"/>
          <w:szCs w:val="28"/>
        </w:rPr>
        <w:t xml:space="preserve"> термодинамического равновесия,</w:t>
      </w:r>
      <w:r w:rsidRPr="00681C87">
        <w:rPr>
          <w:rFonts w:ascii="Times New Roman" w:hAnsi="Times New Roman" w:cs="Times New Roman"/>
          <w:sz w:val="28"/>
          <w:szCs w:val="28"/>
        </w:rPr>
        <w:t xml:space="preserve"> изучить свойства реальных систем без рассмотрения составляющих их частиц и взаимодействий между ними. При этом все особенности внутреннего строения систем в суммарной форме охватываются термодинамическими величинами, которые подчиняются определенным термодинамическим закономерностям. </w:t>
      </w:r>
    </w:p>
    <w:p w:rsidR="006C3D8D" w:rsidRPr="006C3D8D" w:rsidRDefault="006C3D8D" w:rsidP="006C3D8D">
      <w:pPr>
        <w:spacing w:after="0" w:line="240" w:lineRule="auto"/>
        <w:jc w:val="both"/>
        <w:rPr>
          <w:rFonts w:ascii="Times New Roman" w:hAnsi="Times New Roman" w:cs="Times New Roman"/>
          <w:sz w:val="28"/>
          <w:szCs w:val="28"/>
        </w:rPr>
      </w:pPr>
      <w:r w:rsidRPr="006C3D8D">
        <w:rPr>
          <w:rFonts w:ascii="Times New Roman" w:hAnsi="Times New Roman" w:cs="Times New Roman"/>
          <w:sz w:val="28"/>
          <w:szCs w:val="28"/>
        </w:rPr>
        <w:lastRenderedPageBreak/>
        <w:t xml:space="preserve">Термодинамика оперирует макроскопическими характеристиками изучаемых ею объектов основываясь на нескольких экспериментально установленных положениях - законах термодинамики которые обладают весьма большой общностью. Поэтому термодинамический метод используется для теоретического анализа общих закономерностей самых разнообразных явлений. </w:t>
      </w:r>
    </w:p>
    <w:p w:rsidR="00681C87" w:rsidRPr="00681C87" w:rsidRDefault="006C3D8D" w:rsidP="006C3D8D">
      <w:pPr>
        <w:spacing w:after="0" w:line="240" w:lineRule="auto"/>
        <w:jc w:val="both"/>
        <w:rPr>
          <w:rFonts w:ascii="Times New Roman" w:hAnsi="Times New Roman" w:cs="Times New Roman"/>
          <w:sz w:val="28"/>
          <w:szCs w:val="28"/>
        </w:rPr>
      </w:pPr>
      <w:r w:rsidRPr="006C3D8D">
        <w:rPr>
          <w:rFonts w:ascii="Times New Roman" w:hAnsi="Times New Roman" w:cs="Times New Roman"/>
          <w:sz w:val="28"/>
          <w:szCs w:val="28"/>
        </w:rPr>
        <w:t xml:space="preserve">Задачей термодинамического метода является установление связей между непосредственно наблюдаемыми ( измеряемыми в макроскопических опытах) величинами. </w:t>
      </w:r>
      <w:r>
        <w:rPr>
          <w:rFonts w:ascii="Times New Roman" w:hAnsi="Times New Roman" w:cs="Times New Roman"/>
          <w:sz w:val="28"/>
          <w:szCs w:val="28"/>
        </w:rPr>
        <w:t>Например,</w:t>
      </w:r>
      <w:r w:rsidR="00681C87" w:rsidRPr="00681C87">
        <w:rPr>
          <w:rFonts w:ascii="Times New Roman" w:hAnsi="Times New Roman" w:cs="Times New Roman"/>
          <w:sz w:val="28"/>
          <w:szCs w:val="28"/>
        </w:rPr>
        <w:t xml:space="preserve"> в определении изменения изобарно-изотермического потенциала в зависимости от температуры. С его помощью расчетным путем можно определить температурный интервал, в котором возможны те или иные реакции, вычислить соответствующие тепловые эффекты, а также в известной степени предсказать состав конечных продуктов. Установлено, что при температуре порядка 1000 К тепловые колебания атомов (ионов) настолько снижают значение энергии активации, что реакции протекают в полном соответствии с термодинамическими расчетами. </w:t>
      </w:r>
    </w:p>
    <w:p w:rsidR="00681C87" w:rsidRPr="00681C87" w:rsidRDefault="00681C87" w:rsidP="00681C87">
      <w:pPr>
        <w:spacing w:after="0" w:line="240" w:lineRule="auto"/>
        <w:jc w:val="both"/>
        <w:rPr>
          <w:rFonts w:ascii="Times New Roman" w:hAnsi="Times New Roman" w:cs="Times New Roman"/>
          <w:sz w:val="28"/>
          <w:szCs w:val="28"/>
        </w:rPr>
      </w:pPr>
      <w:r w:rsidRPr="00681C87">
        <w:rPr>
          <w:rFonts w:ascii="Times New Roman" w:hAnsi="Times New Roman" w:cs="Times New Roman"/>
          <w:sz w:val="28"/>
          <w:szCs w:val="28"/>
        </w:rPr>
        <w:t>Термодинамический метод прост и ведет к решению целого ряда конкретных задач, не требуя никаких сведений о свойствах атомов или молекул. В этом заключается его неоценимое преимущество для решения задач технического характера. Однако наряду с этим термодинамический метод обладает и существенным недостатком, заключающимся в том, что при термодинамическом рассмотрении остается нераскрытым внутренний механизм явлений. Термодинамический метод в чистом виде следует считать самым п</w:t>
      </w:r>
      <w:r w:rsidR="006C3D8D">
        <w:rPr>
          <w:rFonts w:ascii="Times New Roman" w:hAnsi="Times New Roman" w:cs="Times New Roman"/>
          <w:sz w:val="28"/>
          <w:szCs w:val="28"/>
        </w:rPr>
        <w:t>ростым, но весьма приближенным.</w:t>
      </w:r>
    </w:p>
    <w:p w:rsidR="00681C87" w:rsidRDefault="006C3D8D" w:rsidP="006C3D8D">
      <w:pPr>
        <w:spacing w:after="0" w:line="240" w:lineRule="auto"/>
        <w:jc w:val="both"/>
        <w:rPr>
          <w:rFonts w:ascii="Times New Roman" w:hAnsi="Times New Roman" w:cs="Times New Roman"/>
          <w:sz w:val="28"/>
          <w:szCs w:val="28"/>
        </w:rPr>
      </w:pPr>
      <w:r w:rsidRPr="006C3D8D">
        <w:rPr>
          <w:rFonts w:ascii="Times New Roman" w:hAnsi="Times New Roman" w:cs="Times New Roman"/>
          <w:sz w:val="28"/>
          <w:szCs w:val="28"/>
        </w:rPr>
        <w:t>Современные методы термодинамического анализа были обоснованы в работах Клаузиуса, Гиббса, Гюи и Стодолы. Один из частных методов, который называют иногда энтропийным, впервые был применен Кеезомом для анализа потери от необратимости установки для ожижения азота в дальнейшем он получил развитие и был использован также и для анализа потерь в прямых циклах. Метод, получивший в последние годы название эксергетического, берет начало в трудах Гиббса и Гюи, а в современной форме был развит в работах Дюгема, Кинана, Грассмана, А. И. Андрющенко и В. М. Бродянского. Этот метод получил большее распространение, чем энтропийный, что обусловлено его большей общностью, в частности возможностью применения для анализа разомкнутых процессов.</w:t>
      </w:r>
    </w:p>
    <w:p w:rsidR="006C3D8D" w:rsidRDefault="006C3D8D" w:rsidP="006C3D8D">
      <w:pPr>
        <w:spacing w:after="0" w:line="240" w:lineRule="auto"/>
        <w:jc w:val="both"/>
        <w:rPr>
          <w:rFonts w:ascii="Times New Roman" w:hAnsi="Times New Roman" w:cs="Times New Roman"/>
          <w:sz w:val="28"/>
          <w:szCs w:val="28"/>
        </w:rPr>
      </w:pPr>
      <w:r w:rsidRPr="006C3D8D">
        <w:rPr>
          <w:rFonts w:ascii="Times New Roman" w:hAnsi="Times New Roman" w:cs="Times New Roman"/>
          <w:sz w:val="28"/>
          <w:szCs w:val="28"/>
        </w:rPr>
        <w:t>Энтропийный метод термодинамического анализа систем позволяет на базе первого и второго законов термодинамики найти связь между внешними энергетическими потоками (количеством теплоты и работы) и параметрами системы, а также между некоторыми внутренними параметрами. Посредством анализа теплового баланса системы, в которой совершаются термодинамические процессы, можно вычислить характеризующие их коэффициенты и сопоставить их с аналогичными коэффициентами идеальных термодинамических процессов. Это позволяет определить в данной системе суммарную потерю производимой и затрачиваемой работы вследствие необра</w:t>
      </w:r>
      <w:r w:rsidR="00454542">
        <w:rPr>
          <w:rFonts w:ascii="Times New Roman" w:hAnsi="Times New Roman" w:cs="Times New Roman"/>
          <w:sz w:val="28"/>
          <w:szCs w:val="28"/>
        </w:rPr>
        <w:t>т</w:t>
      </w:r>
      <w:r w:rsidRPr="006C3D8D">
        <w:rPr>
          <w:rFonts w:ascii="Times New Roman" w:hAnsi="Times New Roman" w:cs="Times New Roman"/>
          <w:sz w:val="28"/>
          <w:szCs w:val="28"/>
        </w:rPr>
        <w:t>имости процессов.</w:t>
      </w:r>
    </w:p>
    <w:p w:rsidR="00454542" w:rsidRDefault="00454542" w:rsidP="006C3D8D">
      <w:pPr>
        <w:spacing w:after="0" w:line="240" w:lineRule="auto"/>
        <w:jc w:val="both"/>
        <w:rPr>
          <w:rFonts w:ascii="Times New Roman" w:hAnsi="Times New Roman" w:cs="Times New Roman"/>
          <w:sz w:val="28"/>
          <w:szCs w:val="28"/>
        </w:rPr>
      </w:pPr>
      <w:r w:rsidRPr="00454542">
        <w:rPr>
          <w:rFonts w:ascii="Times New Roman" w:hAnsi="Times New Roman" w:cs="Times New Roman"/>
          <w:sz w:val="28"/>
          <w:szCs w:val="28"/>
        </w:rPr>
        <w:lastRenderedPageBreak/>
        <w:t>В основе эксергетического метода лежит понятие эксергии – величины, означающей ту часть энергии, которая может быть превращена в полезную работу при обратимом переходе рабочего тела из рассматриваемого состояния в состояние равновесия с окружающей средой. Таким образом, эксергия характеризует работоспособность рабочего тела, т. е. определяет величину максимальной полезной работы, которая может быть получена в термодинамической системе “рабочее тело – окружающая среда”</w:t>
      </w:r>
      <w:r>
        <w:rPr>
          <w:rFonts w:ascii="Times New Roman" w:hAnsi="Times New Roman" w:cs="Times New Roman"/>
          <w:sz w:val="28"/>
          <w:szCs w:val="28"/>
        </w:rPr>
        <w:t>.</w:t>
      </w:r>
    </w:p>
    <w:p w:rsidR="00454542" w:rsidRPr="000E347F" w:rsidRDefault="00454542" w:rsidP="006C3D8D">
      <w:pPr>
        <w:spacing w:after="0" w:line="240" w:lineRule="auto"/>
        <w:jc w:val="both"/>
        <w:rPr>
          <w:rFonts w:ascii="Times New Roman" w:hAnsi="Times New Roman" w:cs="Times New Roman"/>
          <w:b/>
          <w:sz w:val="28"/>
          <w:szCs w:val="28"/>
        </w:rPr>
      </w:pPr>
      <w:r w:rsidRPr="000E347F">
        <w:rPr>
          <w:rFonts w:ascii="Times New Roman" w:hAnsi="Times New Roman" w:cs="Times New Roman"/>
          <w:b/>
          <w:sz w:val="28"/>
          <w:szCs w:val="28"/>
        </w:rPr>
        <w:t>Контрольные вопросы:</w:t>
      </w:r>
    </w:p>
    <w:p w:rsidR="00454542" w:rsidRDefault="00454542" w:rsidP="00454542">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чем основаны кинетические методы анализа?</w:t>
      </w:r>
    </w:p>
    <w:p w:rsidR="00454542" w:rsidRDefault="00454542" w:rsidP="00454542">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варианты кинетических методов анализа вы знаете?</w:t>
      </w:r>
    </w:p>
    <w:p w:rsidR="00454542" w:rsidRDefault="00454542" w:rsidP="00454542">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Охарактеризуйте основные </w:t>
      </w:r>
      <w:r w:rsidR="003E5661">
        <w:rPr>
          <w:rFonts w:ascii="Times New Roman" w:hAnsi="Times New Roman" w:cs="Times New Roman"/>
          <w:sz w:val="28"/>
          <w:szCs w:val="28"/>
        </w:rPr>
        <w:t>способы (методы)</w:t>
      </w:r>
      <w:r>
        <w:rPr>
          <w:rFonts w:ascii="Times New Roman" w:hAnsi="Times New Roman" w:cs="Times New Roman"/>
          <w:sz w:val="28"/>
          <w:szCs w:val="28"/>
        </w:rPr>
        <w:t xml:space="preserve"> кинетического анализа.</w:t>
      </w:r>
    </w:p>
    <w:p w:rsidR="00454542" w:rsidRDefault="00454542" w:rsidP="00454542">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Какова роль катализатора в кинетическом анализе?</w:t>
      </w:r>
    </w:p>
    <w:p w:rsidR="00454542" w:rsidRPr="00454542" w:rsidRDefault="00454542" w:rsidP="00454542">
      <w:pPr>
        <w:pStyle w:val="a3"/>
        <w:numPr>
          <w:ilvl w:val="0"/>
          <w:numId w:val="3"/>
        </w:numPr>
        <w:spacing w:after="0" w:line="240" w:lineRule="auto"/>
        <w:jc w:val="both"/>
        <w:rPr>
          <w:rFonts w:ascii="Times New Roman" w:hAnsi="Times New Roman" w:cs="Times New Roman"/>
          <w:sz w:val="28"/>
          <w:szCs w:val="28"/>
        </w:rPr>
      </w:pPr>
      <w:r w:rsidRPr="00454542">
        <w:rPr>
          <w:rFonts w:ascii="Times New Roman" w:hAnsi="Times New Roman" w:cs="Times New Roman"/>
          <w:sz w:val="28"/>
          <w:szCs w:val="28"/>
        </w:rPr>
        <w:t xml:space="preserve">На чем основаны </w:t>
      </w:r>
      <w:r>
        <w:rPr>
          <w:rFonts w:ascii="Times New Roman" w:hAnsi="Times New Roman" w:cs="Times New Roman"/>
          <w:sz w:val="28"/>
          <w:szCs w:val="28"/>
        </w:rPr>
        <w:t>термодинамические</w:t>
      </w:r>
      <w:r w:rsidRPr="00454542">
        <w:rPr>
          <w:rFonts w:ascii="Times New Roman" w:hAnsi="Times New Roman" w:cs="Times New Roman"/>
          <w:sz w:val="28"/>
          <w:szCs w:val="28"/>
        </w:rPr>
        <w:t xml:space="preserve"> методы анализа?</w:t>
      </w:r>
    </w:p>
    <w:p w:rsidR="00454542" w:rsidRPr="00454542" w:rsidRDefault="000E347F" w:rsidP="00454542">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Каковы возможности и ограничесния термодинамического метода анализа</w:t>
      </w:r>
      <w:r w:rsidR="00454542" w:rsidRPr="00454542">
        <w:rPr>
          <w:rFonts w:ascii="Times New Roman" w:hAnsi="Times New Roman" w:cs="Times New Roman"/>
          <w:sz w:val="28"/>
          <w:szCs w:val="28"/>
        </w:rPr>
        <w:t>?</w:t>
      </w:r>
    </w:p>
    <w:p w:rsidR="00454542" w:rsidRDefault="00454542" w:rsidP="006D180F">
      <w:pPr>
        <w:pStyle w:val="a3"/>
        <w:numPr>
          <w:ilvl w:val="0"/>
          <w:numId w:val="3"/>
        </w:numPr>
        <w:spacing w:after="0" w:line="240" w:lineRule="auto"/>
        <w:jc w:val="both"/>
        <w:rPr>
          <w:rFonts w:ascii="Times New Roman" w:hAnsi="Times New Roman" w:cs="Times New Roman"/>
          <w:sz w:val="28"/>
          <w:szCs w:val="28"/>
        </w:rPr>
      </w:pPr>
      <w:r w:rsidRPr="000E347F">
        <w:rPr>
          <w:rFonts w:ascii="Times New Roman" w:hAnsi="Times New Roman" w:cs="Times New Roman"/>
          <w:sz w:val="28"/>
          <w:szCs w:val="28"/>
        </w:rPr>
        <w:t xml:space="preserve">Охарактеризуйте основные </w:t>
      </w:r>
      <w:r w:rsidR="000E347F">
        <w:rPr>
          <w:rFonts w:ascii="Times New Roman" w:hAnsi="Times New Roman" w:cs="Times New Roman"/>
          <w:sz w:val="28"/>
          <w:szCs w:val="28"/>
        </w:rPr>
        <w:t>методы термодинамического</w:t>
      </w:r>
      <w:r w:rsidRPr="000E347F">
        <w:rPr>
          <w:rFonts w:ascii="Times New Roman" w:hAnsi="Times New Roman" w:cs="Times New Roman"/>
          <w:sz w:val="28"/>
          <w:szCs w:val="28"/>
        </w:rPr>
        <w:t xml:space="preserve"> анализа.</w:t>
      </w:r>
    </w:p>
    <w:p w:rsidR="000E347F" w:rsidRDefault="000E347F" w:rsidP="000E347F">
      <w:pPr>
        <w:pStyle w:val="a3"/>
        <w:spacing w:after="0" w:line="240" w:lineRule="auto"/>
        <w:jc w:val="both"/>
        <w:rPr>
          <w:rFonts w:ascii="Times New Roman" w:hAnsi="Times New Roman" w:cs="Times New Roman"/>
          <w:sz w:val="28"/>
          <w:szCs w:val="28"/>
        </w:rPr>
      </w:pPr>
    </w:p>
    <w:p w:rsidR="000E347F" w:rsidRPr="000E347F" w:rsidRDefault="000E347F" w:rsidP="000E347F">
      <w:pPr>
        <w:pStyle w:val="a3"/>
        <w:spacing w:after="0" w:line="240" w:lineRule="auto"/>
        <w:ind w:left="0"/>
        <w:jc w:val="both"/>
        <w:rPr>
          <w:rFonts w:ascii="Times New Roman" w:hAnsi="Times New Roman" w:cs="Times New Roman"/>
          <w:b/>
          <w:sz w:val="28"/>
          <w:szCs w:val="28"/>
        </w:rPr>
      </w:pPr>
      <w:r w:rsidRPr="000E347F">
        <w:rPr>
          <w:rFonts w:ascii="Times New Roman" w:hAnsi="Times New Roman" w:cs="Times New Roman"/>
          <w:b/>
          <w:sz w:val="28"/>
          <w:szCs w:val="28"/>
        </w:rPr>
        <w:t>Список литературы</w:t>
      </w:r>
    </w:p>
    <w:p w:rsidR="003E5661" w:rsidRDefault="000E347F" w:rsidP="003E5661">
      <w:pPr>
        <w:pStyle w:val="a3"/>
        <w:spacing w:after="0" w:line="240" w:lineRule="auto"/>
        <w:ind w:left="0"/>
        <w:jc w:val="both"/>
        <w:rPr>
          <w:rFonts w:ascii="Times New Roman" w:hAnsi="Times New Roman" w:cs="Times New Roman"/>
          <w:sz w:val="28"/>
          <w:szCs w:val="28"/>
        </w:rPr>
      </w:pPr>
      <w:r w:rsidRPr="000E347F">
        <w:rPr>
          <w:rFonts w:ascii="Times New Roman" w:hAnsi="Times New Roman" w:cs="Times New Roman"/>
          <w:sz w:val="28"/>
          <w:szCs w:val="28"/>
        </w:rPr>
        <w:t xml:space="preserve">1 </w:t>
      </w:r>
      <w:r w:rsidR="003E5661" w:rsidRPr="003E5661">
        <w:rPr>
          <w:rFonts w:ascii="Times New Roman" w:hAnsi="Times New Roman" w:cs="Times New Roman"/>
          <w:sz w:val="28"/>
          <w:szCs w:val="28"/>
        </w:rPr>
        <w:t>Перес-Бендито Д., Сильва М. Кинетические методы в аналитической химии. М., 1991.</w:t>
      </w:r>
    </w:p>
    <w:p w:rsidR="000E347F" w:rsidRDefault="003E5661"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000E347F">
        <w:rPr>
          <w:rFonts w:ascii="Times New Roman" w:hAnsi="Times New Roman" w:cs="Times New Roman"/>
          <w:sz w:val="28"/>
          <w:szCs w:val="28"/>
        </w:rPr>
        <w:t xml:space="preserve"> </w:t>
      </w:r>
      <w:hyperlink r:id="rId5" w:history="1">
        <w:r w:rsidRPr="008F23AA">
          <w:rPr>
            <w:rStyle w:val="a4"/>
            <w:rFonts w:ascii="Times New Roman" w:hAnsi="Times New Roman" w:cs="Times New Roman"/>
            <w:sz w:val="28"/>
            <w:szCs w:val="28"/>
          </w:rPr>
          <w:t>http://knowledge.su/k/kineticheskie-metody-analiza</w:t>
        </w:r>
      </w:hyperlink>
    </w:p>
    <w:p w:rsidR="003E5661" w:rsidRDefault="003E5661"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Pr="003E5661">
        <w:rPr>
          <w:rFonts w:ascii="Times New Roman" w:hAnsi="Times New Roman" w:cs="Times New Roman"/>
          <w:sz w:val="28"/>
          <w:szCs w:val="28"/>
        </w:rPr>
        <w:t>Грошева Л. П.</w:t>
      </w:r>
      <w:r>
        <w:rPr>
          <w:rFonts w:ascii="Times New Roman" w:hAnsi="Times New Roman" w:cs="Times New Roman"/>
          <w:sz w:val="28"/>
          <w:szCs w:val="28"/>
        </w:rPr>
        <w:t xml:space="preserve"> </w:t>
      </w:r>
      <w:r w:rsidRPr="003E5661">
        <w:rPr>
          <w:rFonts w:ascii="Times New Roman" w:hAnsi="Times New Roman" w:cs="Times New Roman"/>
          <w:sz w:val="28"/>
          <w:szCs w:val="28"/>
        </w:rPr>
        <w:t>Термодинамический анализ химических реакций</w:t>
      </w:r>
      <w:r>
        <w:rPr>
          <w:rFonts w:ascii="Times New Roman" w:hAnsi="Times New Roman" w:cs="Times New Roman"/>
          <w:sz w:val="28"/>
          <w:szCs w:val="28"/>
        </w:rPr>
        <w:t xml:space="preserve"> </w:t>
      </w:r>
      <w:r w:rsidRPr="003E5661">
        <w:rPr>
          <w:rFonts w:ascii="Times New Roman" w:hAnsi="Times New Roman" w:cs="Times New Roman"/>
          <w:sz w:val="28"/>
          <w:szCs w:val="28"/>
        </w:rPr>
        <w:t>в технологии неорганических веществ</w:t>
      </w:r>
      <w:r>
        <w:rPr>
          <w:rFonts w:ascii="Times New Roman" w:hAnsi="Times New Roman" w:cs="Times New Roman"/>
          <w:sz w:val="28"/>
          <w:szCs w:val="28"/>
        </w:rPr>
        <w:t xml:space="preserve">. Методическое пособие. </w:t>
      </w:r>
      <w:r w:rsidRPr="003E5661">
        <w:rPr>
          <w:rFonts w:ascii="Times New Roman" w:hAnsi="Times New Roman" w:cs="Times New Roman"/>
          <w:sz w:val="28"/>
          <w:szCs w:val="28"/>
        </w:rPr>
        <w:t>Великий Новгород</w:t>
      </w:r>
      <w:r>
        <w:rPr>
          <w:rFonts w:ascii="Times New Roman" w:hAnsi="Times New Roman" w:cs="Times New Roman"/>
          <w:sz w:val="28"/>
          <w:szCs w:val="28"/>
        </w:rPr>
        <w:t xml:space="preserve">, </w:t>
      </w:r>
      <w:r w:rsidRPr="003E5661">
        <w:rPr>
          <w:rFonts w:ascii="Times New Roman" w:hAnsi="Times New Roman" w:cs="Times New Roman"/>
          <w:sz w:val="28"/>
          <w:szCs w:val="28"/>
        </w:rPr>
        <w:t>2007</w:t>
      </w:r>
    </w:p>
    <w:p w:rsidR="007D43EE" w:rsidRDefault="007D43EE" w:rsidP="003E5661">
      <w:pPr>
        <w:pStyle w:val="a3"/>
        <w:spacing w:after="0" w:line="240" w:lineRule="auto"/>
        <w:ind w:left="0"/>
        <w:jc w:val="both"/>
        <w:rPr>
          <w:rFonts w:ascii="Times New Roman" w:hAnsi="Times New Roman" w:cs="Times New Roman"/>
          <w:sz w:val="28"/>
          <w:szCs w:val="28"/>
        </w:rPr>
      </w:pPr>
    </w:p>
    <w:p w:rsidR="007D43EE" w:rsidRDefault="007D43EE" w:rsidP="003E5661">
      <w:pPr>
        <w:pStyle w:val="a3"/>
        <w:spacing w:after="0" w:line="240" w:lineRule="auto"/>
        <w:ind w:left="0"/>
        <w:jc w:val="both"/>
        <w:rPr>
          <w:rFonts w:ascii="Times New Roman" w:hAnsi="Times New Roman" w:cs="Times New Roman"/>
          <w:sz w:val="28"/>
          <w:szCs w:val="28"/>
        </w:rPr>
      </w:pPr>
    </w:p>
    <w:p w:rsidR="007D43EE" w:rsidRPr="007D43EE" w:rsidRDefault="007D43EE" w:rsidP="007D43EE">
      <w:pPr>
        <w:pStyle w:val="a3"/>
        <w:spacing w:after="0" w:line="240" w:lineRule="auto"/>
        <w:ind w:left="0"/>
        <w:jc w:val="center"/>
        <w:rPr>
          <w:rFonts w:ascii="Times New Roman" w:hAnsi="Times New Roman" w:cs="Times New Roman"/>
          <w:b/>
          <w:sz w:val="28"/>
          <w:szCs w:val="28"/>
        </w:rPr>
      </w:pPr>
      <w:r w:rsidRPr="007D43EE">
        <w:rPr>
          <w:rFonts w:ascii="Times New Roman" w:hAnsi="Times New Roman" w:cs="Times New Roman"/>
          <w:b/>
          <w:sz w:val="28"/>
          <w:szCs w:val="28"/>
        </w:rPr>
        <w:t>Химическое равновесие в реальных системах</w:t>
      </w:r>
    </w:p>
    <w:p w:rsidR="007D43EE" w:rsidRDefault="007D43EE" w:rsidP="003E5661">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b/>
          <w:sz w:val="28"/>
          <w:szCs w:val="28"/>
        </w:rPr>
        <w:t>Цель:</w:t>
      </w:r>
      <w:r>
        <w:rPr>
          <w:rFonts w:ascii="Times New Roman" w:hAnsi="Times New Roman" w:cs="Times New Roman"/>
          <w:sz w:val="28"/>
          <w:szCs w:val="28"/>
        </w:rPr>
        <w:t xml:space="preserve"> ознакомиться с особенностями химического равновесия в реальных системах</w:t>
      </w:r>
    </w:p>
    <w:p w:rsidR="007D43EE" w:rsidRPr="00F256BF" w:rsidRDefault="007D43EE" w:rsidP="003E5661">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План:</w:t>
      </w:r>
    </w:p>
    <w:p w:rsidR="007D43EE" w:rsidRDefault="007D43EE"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 Реальная химическая система</w:t>
      </w:r>
    </w:p>
    <w:p w:rsidR="007D43EE" w:rsidRDefault="007D43EE"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 Электростатические взаимодействия</w:t>
      </w:r>
    </w:p>
    <w:p w:rsidR="007D43EE" w:rsidRDefault="007D43EE"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3 Химические взаимодействия</w:t>
      </w:r>
    </w:p>
    <w:p w:rsidR="007D43EE" w:rsidRDefault="007D43EE" w:rsidP="003E5661">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 Сольватационные эффекты</w:t>
      </w:r>
    </w:p>
    <w:p w:rsidR="007D43EE" w:rsidRDefault="007D43EE" w:rsidP="003E5661">
      <w:pPr>
        <w:pStyle w:val="a3"/>
        <w:spacing w:after="0" w:line="240" w:lineRule="auto"/>
        <w:ind w:left="0"/>
        <w:jc w:val="both"/>
        <w:rPr>
          <w:rFonts w:ascii="Times New Roman" w:hAnsi="Times New Roman" w:cs="Times New Roman"/>
          <w:sz w:val="28"/>
          <w:szCs w:val="28"/>
        </w:rPr>
      </w:pPr>
    </w:p>
    <w:p w:rsidR="00F256BF" w:rsidRDefault="00F256BF" w:rsidP="003E5661">
      <w:pPr>
        <w:pStyle w:val="a3"/>
        <w:spacing w:after="0" w:line="240" w:lineRule="auto"/>
        <w:ind w:left="0"/>
        <w:jc w:val="both"/>
        <w:rPr>
          <w:rFonts w:ascii="Times New Roman" w:hAnsi="Times New Roman" w:cs="Times New Roman"/>
          <w:sz w:val="28"/>
          <w:szCs w:val="28"/>
        </w:rPr>
      </w:pPr>
    </w:p>
    <w:p w:rsidR="00F256BF" w:rsidRPr="00F256BF" w:rsidRDefault="00F256BF" w:rsidP="003E5661">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1 Реальная химическая система</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Фундаментальные законы термодинамики описывают равновесие в идеальных системах, в том числе в идеальных растворах. Математический аппарат для такого описания достаточно прост, универсален и хорошо разработан. В то же время реальные системы, с которыми имеют дело химики-аналитики, как правило, сильно отличаются по термодинамическим свойствам от идеальных. Однако существует возможность модификации этого математического аппарата </w:t>
      </w:r>
      <w:r w:rsidRPr="007D43EE">
        <w:rPr>
          <w:rFonts w:ascii="Times New Roman" w:hAnsi="Times New Roman" w:cs="Times New Roman"/>
          <w:sz w:val="28"/>
          <w:szCs w:val="28"/>
        </w:rPr>
        <w:t>для</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описания</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поведения</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реальных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химических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 xml:space="preserve">систем. </w:t>
      </w:r>
      <w:r w:rsidRPr="00F256BF">
        <w:rPr>
          <w:rFonts w:ascii="Times New Roman" w:hAnsi="Times New Roman" w:cs="Times New Roman"/>
          <w:sz w:val="28"/>
          <w:szCs w:val="28"/>
        </w:rPr>
        <w:t xml:space="preserve">Факторы, влияющие на равновесие в реальных химических системах, можно разделить </w:t>
      </w:r>
      <w:r w:rsidRPr="00F256BF">
        <w:rPr>
          <w:rFonts w:ascii="Times New Roman" w:hAnsi="Times New Roman" w:cs="Times New Roman"/>
          <w:sz w:val="28"/>
          <w:szCs w:val="28"/>
        </w:rPr>
        <w:lastRenderedPageBreak/>
        <w:t>на две основные группы: электростатические и химические взаимодействия. Граница между ними в известной мере условна: например, сольватационные эффекты, обусловленные взаимодействием растворенных частиц с молекулами растворителя, обычно имеют частично электростатическую, частично хи</w:t>
      </w:r>
      <w:r w:rsidRPr="007D43EE">
        <w:rPr>
          <w:rFonts w:ascii="Times New Roman" w:hAnsi="Times New Roman" w:cs="Times New Roman"/>
          <w:sz w:val="28"/>
          <w:szCs w:val="28"/>
        </w:rPr>
        <w:t>мическую</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природу.</w:t>
      </w:r>
    </w:p>
    <w:p w:rsidR="007D43EE" w:rsidRPr="00F256BF" w:rsidRDefault="00F256BF" w:rsidP="00F256BF">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 xml:space="preserve">2 </w:t>
      </w:r>
      <w:r w:rsidR="007D43EE" w:rsidRPr="00F256BF">
        <w:rPr>
          <w:rFonts w:ascii="Times New Roman" w:hAnsi="Times New Roman" w:cs="Times New Roman"/>
          <w:b/>
          <w:sz w:val="28"/>
          <w:szCs w:val="28"/>
        </w:rPr>
        <w:t>Электростатические взаимодействия</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К электростатическим взаимодействиям относятся: кулоновские взаимодействия между ионами; ион-дипольные и диполь-дипольные взаимодействия с участием полярных молекул; ван-дер-ваальсовы взаимодействия между </w:t>
      </w:r>
      <w:r w:rsidRPr="007D43EE">
        <w:rPr>
          <w:rFonts w:ascii="Times New Roman" w:hAnsi="Times New Roman" w:cs="Times New Roman"/>
          <w:sz w:val="28"/>
          <w:szCs w:val="28"/>
        </w:rPr>
        <w:t>любыми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частицами,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присутствующими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растворе.</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Энергия электростатического взаимодействия зависит от природы взаимодействующих частиц. Электростатические взаимодействия, таким образом, приводят к отклонениям свойств растворов от идеальных. Равновесия в таких растворах в общем случае не описываются выражением закона </w:t>
      </w:r>
      <w:r w:rsidRPr="007D43EE">
        <w:rPr>
          <w:rFonts w:ascii="Times New Roman" w:hAnsi="Times New Roman" w:cs="Times New Roman"/>
          <w:sz w:val="28"/>
          <w:szCs w:val="28"/>
        </w:rPr>
        <w:t>действующих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масс.</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Для нейтральных молекул силы электростатического взаимодействия относительно невелики и проявляются лишь на малых расстояниях, поэтому отклонения свойств растворов неэлектролитов от идеальных растворов становятся замет</w:t>
      </w:r>
      <w:r w:rsidRPr="007D43EE">
        <w:rPr>
          <w:rFonts w:ascii="Times New Roman" w:hAnsi="Times New Roman" w:cs="Times New Roman"/>
          <w:sz w:val="28"/>
          <w:szCs w:val="28"/>
        </w:rPr>
        <w:t>ными лишь при высоких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концентрациях.</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Напротив, взаимодействия между ионами весьма сильны и проявляются на больших расстояниях. Поэтому для растворов электролитов отклонения от идеальности выражены значительно сильнее и проявляются даже в достаточно раз</w:t>
      </w:r>
      <w:r w:rsidRPr="007D43EE">
        <w:rPr>
          <w:rFonts w:ascii="Times New Roman" w:hAnsi="Times New Roman" w:cs="Times New Roman"/>
          <w:sz w:val="28"/>
          <w:szCs w:val="28"/>
        </w:rPr>
        <w:t>бавленных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растворах.</w:t>
      </w:r>
    </w:p>
    <w:p w:rsidR="007D43EE" w:rsidRPr="00F256BF" w:rsidRDefault="00F256BF" w:rsidP="00F256BF">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 xml:space="preserve">3 </w:t>
      </w:r>
      <w:r w:rsidR="007D43EE" w:rsidRPr="00F256BF">
        <w:rPr>
          <w:rFonts w:ascii="Times New Roman" w:hAnsi="Times New Roman" w:cs="Times New Roman"/>
          <w:b/>
          <w:sz w:val="28"/>
          <w:szCs w:val="28"/>
        </w:rPr>
        <w:t>Химические взаимодействия</w:t>
      </w:r>
    </w:p>
    <w:p w:rsid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В сложных химических системах одни и те же частицы участвуют в нескольких равновесиях одновременно.  При описании сложных химических систем обычно выделяют какое-либо  одно равновесие, например описываемое уравнением, считая его главным, а остальные равновесия — побочными, и рассматривают суммарное влияние побочных равновесий на главное. Это позволяет достаточно просто и единообразно описывать весьма сложные химические системы, в том числе такие, в которых детальный учет каждого отдельного равновесия затруднителен или вообще невозможен. Другое достоинство такого подхода — возможность описания с единых позиций как химических, так и электростатических эффек</w:t>
      </w:r>
      <w:r w:rsidRPr="007D43EE">
        <w:rPr>
          <w:rFonts w:ascii="Times New Roman" w:hAnsi="Times New Roman" w:cs="Times New Roman"/>
          <w:sz w:val="28"/>
          <w:szCs w:val="28"/>
        </w:rPr>
        <w:t>тов.</w:t>
      </w:r>
    </w:p>
    <w:p w:rsidR="00F256BF" w:rsidRPr="00F256BF" w:rsidRDefault="00F256BF" w:rsidP="00F256BF">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4 Сольватационные эффекты</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Сольватационными </w:t>
      </w:r>
      <w:r w:rsidRPr="007D43EE">
        <w:rPr>
          <w:rFonts w:ascii="Times New Roman" w:hAnsi="Times New Roman" w:cs="Times New Roman"/>
          <w:sz w:val="28"/>
          <w:szCs w:val="28"/>
        </w:rPr>
        <w:t>называют</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эффекты,</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возникающие</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результате</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взаимо</w:t>
      </w:r>
      <w:r w:rsidRPr="00F256BF">
        <w:rPr>
          <w:rFonts w:ascii="Times New Roman" w:hAnsi="Times New Roman" w:cs="Times New Roman"/>
          <w:sz w:val="28"/>
          <w:szCs w:val="28"/>
        </w:rPr>
        <w:t xml:space="preserve">действия молекул растворителя с частицами растворенного вещества. По своей природе они являются частично электростатическими (физическая, или неспецифическая, сольватация), частично химическими (химическая, или специфическая, сольватация) и, таким образом, по существу сводятся к двум основным типам взаимодействий в растворах, рассмотренным выше. </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Природа сольватационных эффектов определяется свойствами как раствори</w:t>
      </w:r>
      <w:r w:rsidRPr="007D43EE">
        <w:rPr>
          <w:rFonts w:ascii="Times New Roman" w:hAnsi="Times New Roman" w:cs="Times New Roman"/>
          <w:sz w:val="28"/>
          <w:szCs w:val="28"/>
        </w:rPr>
        <w:t>теля, так и растворенных частиц.</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7D43EE">
        <w:rPr>
          <w:rFonts w:ascii="Times New Roman" w:hAnsi="Times New Roman" w:cs="Times New Roman"/>
          <w:sz w:val="28"/>
          <w:szCs w:val="28"/>
        </w:rPr>
        <w:t>Среди растворителей обычно выделяют три класса.</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lastRenderedPageBreak/>
        <w:t>Неполярные и малополярные растворители (углеводороды и их галогенопроизводные — бензол, гексан, тетрахлорметан и т. д.), не содержащие ни подвижных протонов, ни донорных атомов, способных к образованию координационных связей. В таких растворителях возможна только физическая сольватация, обусловленная слабыми и короткодействующими ван-дер-ваальсовыми силами.</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Полярные растворители, содержащие донорные атомы, но не содержащие подвижных протонов: кетоны (ацетон, метилизобутилкетон), простые эфиры (ди</w:t>
      </w:r>
      <w:r w:rsidRPr="007D43EE">
        <w:rPr>
          <w:rFonts w:ascii="Times New Roman" w:hAnsi="Times New Roman" w:cs="Times New Roman"/>
          <w:sz w:val="28"/>
          <w:szCs w:val="28"/>
        </w:rPr>
        <w:t>оксан), третичные амины</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(пиридин).</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Полярные растворители, содержащие донорные атомы и подвижные протоны (вода, спирты, карбоновые кислоты, первичные и вторичные амины и т. д.).</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В растворителях двух последних классов возможна как физическая, так и химическая сольватация. Физическая сольватация наблюдается главным образом для недиссоциированных молекул, а также для ионов, недостаточно склонных к образованию координационных связей (многие анионы, катионы большинства </w:t>
      </w:r>
      <w:r w:rsidRPr="007D43EE">
        <w:rPr>
          <w:rFonts w:ascii="Times New Roman" w:hAnsi="Times New Roman" w:cs="Times New Roman"/>
          <w:sz w:val="28"/>
          <w:szCs w:val="28"/>
        </w:rPr>
        <w:t>щелочных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щелочноземельных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металлов</w:t>
      </w:r>
      <w:r w:rsidRPr="00F256BF">
        <w:rPr>
          <w:rFonts w:ascii="Times New Roman" w:hAnsi="Times New Roman" w:cs="Times New Roman"/>
          <w:sz w:val="28"/>
          <w:szCs w:val="28"/>
        </w:rPr>
        <w:t xml:space="preserve">). В первом случае сольватация обусловлена ван-дер-ваальсовыми и диполь- </w:t>
      </w:r>
      <w:r w:rsidRPr="007D43EE">
        <w:rPr>
          <w:rFonts w:ascii="Times New Roman" w:hAnsi="Times New Roman" w:cs="Times New Roman"/>
          <w:sz w:val="28"/>
          <w:szCs w:val="28"/>
        </w:rPr>
        <w:t>дипольными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взаимодействиями,</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во</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втором</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ион-дипольными.</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Химическая сольватация обусловлена образованием координационных связей между молекулами растворителя и частицами растворенного вещества. Она характерна для большинства катионов переходных и некоторых непереходных металлов. Например, в воде такие катионы образуют аквакомплексы стехиометри</w:t>
      </w:r>
      <w:r w:rsidRPr="007D43EE">
        <w:rPr>
          <w:rFonts w:ascii="Times New Roman" w:hAnsi="Times New Roman" w:cs="Times New Roman"/>
          <w:sz w:val="28"/>
          <w:szCs w:val="28"/>
        </w:rPr>
        <w:t>ческого состава.</w:t>
      </w:r>
    </w:p>
    <w:p w:rsidR="007D43EE" w:rsidRP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Если растворитель или растворенное вещество содержит подвижные протоны, то химические взаимодействия при сольватации могут идти весьма глубоко — вплоть до переноса протона между взаимодействующими частицами. Такие процессы называют кислотно-оснóвными (протолитическими). </w:t>
      </w:r>
    </w:p>
    <w:p w:rsidR="007D43EE" w:rsidRDefault="007D43EE"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Сольватация всегда сопровождается изменением степени упорядоченности молекул растворителя, поэтому при рассмотрении сольватации необходимо учитывать </w:t>
      </w:r>
      <w:r w:rsidRPr="007D43EE">
        <w:rPr>
          <w:rFonts w:ascii="Times New Roman" w:hAnsi="Times New Roman" w:cs="Times New Roman"/>
          <w:sz w:val="28"/>
          <w:szCs w:val="28"/>
        </w:rPr>
        <w:t>не</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только</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энтальпийный,</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но</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и</w:t>
      </w:r>
      <w:r w:rsidRPr="00F256BF">
        <w:rPr>
          <w:rFonts w:ascii="Times New Roman" w:hAnsi="Times New Roman" w:cs="Times New Roman"/>
          <w:sz w:val="28"/>
          <w:szCs w:val="28"/>
        </w:rPr>
        <w:t xml:space="preserve"> энтропийный фактор. </w:t>
      </w:r>
      <w:r w:rsidRPr="007D43EE">
        <w:rPr>
          <w:rFonts w:ascii="Times New Roman" w:hAnsi="Times New Roman" w:cs="Times New Roman"/>
          <w:sz w:val="28"/>
          <w:szCs w:val="28"/>
        </w:rPr>
        <w:t>В</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неполярных</w:t>
      </w:r>
      <w:r w:rsidRPr="00F256BF">
        <w:rPr>
          <w:rFonts w:ascii="Times New Roman" w:hAnsi="Times New Roman" w:cs="Times New Roman"/>
          <w:sz w:val="28"/>
          <w:szCs w:val="28"/>
        </w:rPr>
        <w:t xml:space="preserve"> </w:t>
      </w:r>
      <w:r w:rsidRPr="007D43EE">
        <w:rPr>
          <w:rFonts w:ascii="Times New Roman" w:hAnsi="Times New Roman" w:cs="Times New Roman"/>
          <w:sz w:val="28"/>
          <w:szCs w:val="28"/>
        </w:rPr>
        <w:t xml:space="preserve">и </w:t>
      </w:r>
      <w:r w:rsidRPr="00F256BF">
        <w:rPr>
          <w:rFonts w:ascii="Times New Roman" w:hAnsi="Times New Roman" w:cs="Times New Roman"/>
          <w:sz w:val="28"/>
          <w:szCs w:val="28"/>
        </w:rPr>
        <w:t>малополярных растворителях молекулы мало упорядочены — как в чистых растворителях, так и в растворах. Сольватационные энтропийные эффекты для таких растворителей обычно невелики. Напротив, для полярных растворителей (вода, спирты, карбоновые кислоты), молекулы которых способны к ассоциации за счет образования водородных связей, степень упорядоченности бывает весьма значительна. Введение растворенного вещества может привести как к дополнительному структурированию растворителя (в этих случаях энтропия растворителя уменьшается), так и к частичному разрушению его структуры (энтропия растворителя увеличивается). Так, маленькие по размеру ионы (особенно высокозаряженные) оказывают структурирующее действие на воду, большие по размеру ионы малого заряда — деструктурирующее. Роль энтропийных факторов очень важна, в частности при рассмотрении процессов комплексообразования в растворах, сопровождающихся, как правило, глубокой перестройкой сольватных оболочек реагирующих частиц.</w:t>
      </w:r>
    </w:p>
    <w:p w:rsidR="00F256BF" w:rsidRPr="00F256BF" w:rsidRDefault="00F256BF" w:rsidP="00F256BF">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lastRenderedPageBreak/>
        <w:t>Контрольные вопросы:</w:t>
      </w:r>
    </w:p>
    <w:p w:rsid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реальная химическая система? Приведите пример.</w:t>
      </w:r>
    </w:p>
    <w:p w:rsid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процессы могут протекать в реальной химической системе?</w:t>
      </w:r>
    </w:p>
    <w:p w:rsid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Охарактеризуйте электростатические взаимодействия в реальной химической системе.</w:t>
      </w:r>
    </w:p>
    <w:p w:rsid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основное и побочные равновесия в химической системе? Приведите пример.</w:t>
      </w:r>
    </w:p>
    <w:p w:rsid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Каким образом характер сольватации зависит от растворителя?</w:t>
      </w:r>
    </w:p>
    <w:p w:rsidR="00F256BF" w:rsidRPr="00F256BF" w:rsidRDefault="00F256BF" w:rsidP="00F256BF">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проявятся сольватационные энтропийные эффекты в зависимости от размера и заряда иона?</w:t>
      </w:r>
    </w:p>
    <w:p w:rsidR="00F256BF" w:rsidRDefault="00F256BF" w:rsidP="00F256BF">
      <w:pPr>
        <w:pStyle w:val="a3"/>
        <w:spacing w:after="0" w:line="240" w:lineRule="auto"/>
        <w:ind w:left="0"/>
        <w:jc w:val="both"/>
        <w:rPr>
          <w:rFonts w:ascii="Times New Roman" w:hAnsi="Times New Roman" w:cs="Times New Roman"/>
          <w:sz w:val="28"/>
          <w:szCs w:val="28"/>
        </w:rPr>
      </w:pPr>
    </w:p>
    <w:p w:rsidR="00F256BF" w:rsidRPr="00F256BF" w:rsidRDefault="00F256BF" w:rsidP="00F256BF">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Список литературы:</w:t>
      </w:r>
    </w:p>
    <w:p w:rsidR="00F256BF" w:rsidRPr="00F256BF" w:rsidRDefault="00F256BF"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1 Васильев В.П. Аналитическая химия. </w:t>
      </w:r>
      <w:r>
        <w:rPr>
          <w:rFonts w:ascii="Times New Roman" w:hAnsi="Times New Roman" w:cs="Times New Roman"/>
          <w:sz w:val="28"/>
          <w:szCs w:val="28"/>
        </w:rPr>
        <w:t>М:</w:t>
      </w:r>
      <w:r w:rsidRPr="00F256BF">
        <w:rPr>
          <w:rFonts w:ascii="Times New Roman" w:hAnsi="Times New Roman" w:cs="Times New Roman"/>
          <w:sz w:val="28"/>
          <w:szCs w:val="28"/>
        </w:rPr>
        <w:t xml:space="preserve"> Дрофа, 2005</w:t>
      </w:r>
    </w:p>
    <w:p w:rsidR="00F256BF" w:rsidRDefault="00F256BF" w:rsidP="00F256BF">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F256BF">
        <w:rPr>
          <w:rFonts w:ascii="Times New Roman" w:hAnsi="Times New Roman" w:cs="Times New Roman"/>
          <w:sz w:val="28"/>
          <w:szCs w:val="28"/>
        </w:rPr>
        <w:t xml:space="preserve"> Основы аналитической химии. Под ред Золотова Ю.А. Кн.1. М.: Высшая школа, 2004</w:t>
      </w:r>
    </w:p>
    <w:p w:rsidR="00F256BF" w:rsidRPr="00F256BF" w:rsidRDefault="00F256BF" w:rsidP="00F256BF">
      <w:pPr>
        <w:spacing w:after="0" w:line="240" w:lineRule="auto"/>
        <w:jc w:val="both"/>
        <w:rPr>
          <w:rFonts w:ascii="Times New Roman" w:hAnsi="Times New Roman" w:cs="Times New Roman"/>
          <w:sz w:val="28"/>
          <w:szCs w:val="28"/>
        </w:rPr>
      </w:pPr>
      <w:r w:rsidRPr="00F256BF">
        <w:rPr>
          <w:rFonts w:ascii="Times New Roman" w:hAnsi="Times New Roman" w:cs="Times New Roman"/>
          <w:sz w:val="28"/>
          <w:szCs w:val="28"/>
        </w:rPr>
        <w:t>3 xumuk.ru</w:t>
      </w:r>
    </w:p>
    <w:p w:rsidR="00F256BF" w:rsidRDefault="00F256BF" w:rsidP="00F256BF">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4 chem.com</w:t>
      </w:r>
    </w:p>
    <w:p w:rsidR="006D180F" w:rsidRDefault="006D180F" w:rsidP="00F256BF">
      <w:pPr>
        <w:pStyle w:val="a3"/>
        <w:spacing w:after="0" w:line="240" w:lineRule="auto"/>
        <w:ind w:left="0"/>
        <w:jc w:val="both"/>
        <w:rPr>
          <w:rFonts w:ascii="Times New Roman" w:hAnsi="Times New Roman" w:cs="Times New Roman"/>
          <w:sz w:val="28"/>
          <w:szCs w:val="28"/>
        </w:rPr>
      </w:pPr>
    </w:p>
    <w:p w:rsidR="006D180F" w:rsidRDefault="006D180F" w:rsidP="00F256BF">
      <w:pPr>
        <w:pStyle w:val="a3"/>
        <w:spacing w:after="0" w:line="240" w:lineRule="auto"/>
        <w:ind w:left="0"/>
        <w:jc w:val="both"/>
        <w:rPr>
          <w:rFonts w:ascii="Times New Roman" w:hAnsi="Times New Roman" w:cs="Times New Roman"/>
          <w:sz w:val="28"/>
          <w:szCs w:val="28"/>
        </w:rPr>
      </w:pPr>
    </w:p>
    <w:p w:rsidR="006D180F" w:rsidRPr="0097055E" w:rsidRDefault="0097055E" w:rsidP="0097055E">
      <w:pPr>
        <w:pStyle w:val="a3"/>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Учет электростатических взаимодействий</w:t>
      </w:r>
    </w:p>
    <w:p w:rsidR="0097055E" w:rsidRDefault="0097055E" w:rsidP="00F256BF">
      <w:pPr>
        <w:pStyle w:val="a3"/>
        <w:spacing w:after="0" w:line="240" w:lineRule="auto"/>
        <w:ind w:left="0"/>
        <w:jc w:val="both"/>
        <w:rPr>
          <w:rFonts w:ascii="Times New Roman" w:hAnsi="Times New Roman" w:cs="Times New Roman"/>
          <w:sz w:val="28"/>
          <w:szCs w:val="28"/>
        </w:rPr>
      </w:pPr>
      <w:r w:rsidRPr="0097055E">
        <w:rPr>
          <w:rFonts w:ascii="Times New Roman" w:hAnsi="Times New Roman" w:cs="Times New Roman"/>
          <w:b/>
          <w:sz w:val="28"/>
          <w:szCs w:val="28"/>
        </w:rPr>
        <w:t>Цель:</w:t>
      </w:r>
      <w:r>
        <w:rPr>
          <w:rFonts w:ascii="Times New Roman" w:hAnsi="Times New Roman" w:cs="Times New Roman"/>
          <w:sz w:val="28"/>
          <w:szCs w:val="28"/>
        </w:rPr>
        <w:t xml:space="preserve"> изучить способы расчета активности ионов в растворе</w:t>
      </w:r>
    </w:p>
    <w:p w:rsidR="0097055E" w:rsidRPr="0097055E" w:rsidRDefault="0097055E" w:rsidP="00F256BF">
      <w:pPr>
        <w:pStyle w:val="a3"/>
        <w:spacing w:after="0" w:line="240" w:lineRule="auto"/>
        <w:ind w:left="0"/>
        <w:jc w:val="both"/>
        <w:rPr>
          <w:rFonts w:ascii="Times New Roman" w:hAnsi="Times New Roman" w:cs="Times New Roman"/>
          <w:b/>
          <w:sz w:val="28"/>
          <w:szCs w:val="28"/>
        </w:rPr>
      </w:pPr>
      <w:r w:rsidRPr="0097055E">
        <w:rPr>
          <w:rFonts w:ascii="Times New Roman" w:hAnsi="Times New Roman" w:cs="Times New Roman"/>
          <w:b/>
          <w:sz w:val="28"/>
          <w:szCs w:val="28"/>
        </w:rPr>
        <w:t>План</w:t>
      </w:r>
      <w:r>
        <w:rPr>
          <w:rFonts w:ascii="Times New Roman" w:hAnsi="Times New Roman" w:cs="Times New Roman"/>
          <w:b/>
          <w:sz w:val="28"/>
          <w:szCs w:val="28"/>
        </w:rPr>
        <w:t>:</w:t>
      </w:r>
    </w:p>
    <w:p w:rsidR="0097055E" w:rsidRDefault="0097055E" w:rsidP="00F256BF">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 Активность компонента в растворе</w:t>
      </w:r>
    </w:p>
    <w:p w:rsidR="0097055E" w:rsidRDefault="0097055E" w:rsidP="00F256BF">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 Коэффициент активности</w:t>
      </w:r>
    </w:p>
    <w:p w:rsidR="003E3C8B" w:rsidRDefault="003E3C8B" w:rsidP="00F256BF">
      <w:pPr>
        <w:pStyle w:val="a3"/>
        <w:spacing w:after="0" w:line="240" w:lineRule="auto"/>
        <w:ind w:left="0"/>
        <w:jc w:val="both"/>
        <w:rPr>
          <w:rFonts w:ascii="Times New Roman" w:hAnsi="Times New Roman" w:cs="Times New Roman"/>
          <w:sz w:val="28"/>
          <w:szCs w:val="28"/>
        </w:rPr>
      </w:pPr>
      <w:r w:rsidRPr="003E3C8B">
        <w:rPr>
          <w:rFonts w:ascii="Times New Roman" w:hAnsi="Times New Roman" w:cs="Times New Roman"/>
          <w:sz w:val="28"/>
          <w:szCs w:val="28"/>
        </w:rPr>
        <w:t>3 Солевой коэффициент</w:t>
      </w:r>
    </w:p>
    <w:p w:rsidR="0097055E" w:rsidRDefault="0097055E" w:rsidP="00F256BF">
      <w:pPr>
        <w:pStyle w:val="a3"/>
        <w:spacing w:after="0" w:line="240" w:lineRule="auto"/>
        <w:ind w:left="0"/>
        <w:jc w:val="both"/>
        <w:rPr>
          <w:rFonts w:ascii="Times New Roman" w:hAnsi="Times New Roman" w:cs="Times New Roman"/>
          <w:sz w:val="28"/>
          <w:szCs w:val="28"/>
        </w:rPr>
      </w:pPr>
    </w:p>
    <w:p w:rsidR="0097055E" w:rsidRPr="0097055E" w:rsidRDefault="0097055E" w:rsidP="00F256BF">
      <w:pPr>
        <w:pStyle w:val="a3"/>
        <w:spacing w:after="0" w:line="240" w:lineRule="auto"/>
        <w:ind w:left="0"/>
        <w:jc w:val="both"/>
        <w:rPr>
          <w:rFonts w:ascii="Times New Roman" w:hAnsi="Times New Roman" w:cs="Times New Roman"/>
          <w:b/>
          <w:sz w:val="28"/>
          <w:szCs w:val="28"/>
        </w:rPr>
      </w:pPr>
      <w:r w:rsidRPr="0097055E">
        <w:rPr>
          <w:rFonts w:ascii="Times New Roman" w:hAnsi="Times New Roman" w:cs="Times New Roman"/>
          <w:b/>
          <w:sz w:val="28"/>
          <w:szCs w:val="28"/>
        </w:rPr>
        <w:t>1 Активность компонента в растворе</w:t>
      </w:r>
    </w:p>
    <w:p w:rsidR="006D180F" w:rsidRDefault="006D180F" w:rsidP="006D180F">
      <w:pPr>
        <w:pStyle w:val="a3"/>
        <w:spacing w:after="0" w:line="240" w:lineRule="auto"/>
        <w:ind w:left="0"/>
        <w:jc w:val="both"/>
        <w:rPr>
          <w:w w:val="103"/>
          <w:position w:val="-4"/>
          <w:sz w:val="13"/>
          <w:lang w:val="en-US"/>
        </w:rPr>
      </w:pPr>
      <w:r w:rsidRPr="006D180F">
        <w:rPr>
          <w:rFonts w:ascii="Times New Roman" w:hAnsi="Times New Roman" w:cs="Times New Roman"/>
          <w:sz w:val="28"/>
          <w:szCs w:val="28"/>
        </w:rPr>
        <w:t>Электростатические взаимодействия приводят к отклонениям поведения системы от идеального. Учесть влияние электростатических факторов можно с помощью приема, называемого методом активностей. Сущность его состоит в том, что вместо равновесных концентраций реагирующих частиц используют величины, называемые активностями. Значения активностей выбирают таким образом, чтобы форма функциональной зависимости для свободной энергии сохранялась и для реальных растворов:</w:t>
      </w:r>
      <w:r w:rsidRPr="006D180F">
        <w:rPr>
          <w:rFonts w:ascii="Times New Roman" w:hAnsi="Times New Roman"/>
          <w:i/>
          <w:spacing w:val="4"/>
          <w:w w:val="108"/>
          <w:sz w:val="20"/>
        </w:rPr>
        <w:t xml:space="preserve"> </w:t>
      </w:r>
      <w:r w:rsidRPr="0057053B">
        <w:rPr>
          <w:rFonts w:ascii="Times New Roman" w:hAnsi="Times New Roman"/>
          <w:i/>
          <w:spacing w:val="4"/>
          <w:w w:val="108"/>
          <w:sz w:val="20"/>
          <w:lang w:val="en-US"/>
        </w:rPr>
        <w:t>G</w:t>
      </w:r>
      <w:r w:rsidRPr="0057053B">
        <w:rPr>
          <w:w w:val="103"/>
          <w:position w:val="-4"/>
          <w:sz w:val="13"/>
          <w:lang w:val="en-US"/>
        </w:rPr>
        <w:t>A</w:t>
      </w:r>
      <w:r w:rsidRPr="006D180F">
        <w:rPr>
          <w:position w:val="-4"/>
          <w:sz w:val="13"/>
        </w:rPr>
        <w:t xml:space="preserve"> </w:t>
      </w:r>
      <w:r w:rsidRPr="006D180F">
        <w:rPr>
          <w:spacing w:val="-9"/>
          <w:position w:val="-4"/>
          <w:sz w:val="13"/>
        </w:rPr>
        <w:t xml:space="preserve"> </w:t>
      </w:r>
      <w:r w:rsidRPr="006D180F">
        <w:rPr>
          <w:rFonts w:ascii="Calibri" w:hAnsi="Calibri"/>
          <w:w w:val="110"/>
          <w:sz w:val="20"/>
        </w:rPr>
        <w:t>=</w:t>
      </w:r>
      <w:r w:rsidRPr="006D180F">
        <w:rPr>
          <w:rFonts w:ascii="Calibri" w:hAnsi="Calibri"/>
          <w:spacing w:val="-19"/>
          <w:sz w:val="20"/>
        </w:rPr>
        <w:t xml:space="preserve"> </w:t>
      </w:r>
      <w:r w:rsidRPr="0057053B">
        <w:rPr>
          <w:rFonts w:ascii="Times New Roman" w:hAnsi="Times New Roman"/>
          <w:i/>
          <w:spacing w:val="4"/>
          <w:w w:val="108"/>
          <w:sz w:val="20"/>
          <w:lang w:val="en-US"/>
        </w:rPr>
        <w:t>G</w:t>
      </w:r>
      <w:r w:rsidRPr="0057053B">
        <w:rPr>
          <w:spacing w:val="-85"/>
          <w:w w:val="103"/>
          <w:position w:val="-4"/>
          <w:sz w:val="13"/>
          <w:lang w:val="en-US"/>
        </w:rPr>
        <w:t>A</w:t>
      </w:r>
      <w:r w:rsidRPr="006D180F">
        <w:rPr>
          <w:w w:val="82"/>
          <w:position w:val="2"/>
          <w:sz w:val="20"/>
        </w:rPr>
        <w:t>°</w:t>
      </w:r>
      <w:r w:rsidRPr="006D180F">
        <w:rPr>
          <w:spacing w:val="19"/>
          <w:position w:val="2"/>
          <w:sz w:val="20"/>
        </w:rPr>
        <w:t xml:space="preserve"> </w:t>
      </w:r>
      <w:r w:rsidRPr="006D180F">
        <w:rPr>
          <w:rFonts w:ascii="Calibri" w:hAnsi="Calibri"/>
          <w:w w:val="110"/>
          <w:sz w:val="20"/>
        </w:rPr>
        <w:t>+</w:t>
      </w:r>
      <w:r w:rsidRPr="006D180F">
        <w:rPr>
          <w:rFonts w:ascii="Calibri" w:hAnsi="Calibri"/>
          <w:spacing w:val="-12"/>
          <w:sz w:val="20"/>
        </w:rPr>
        <w:t xml:space="preserve"> </w:t>
      </w:r>
      <w:r w:rsidRPr="0057053B">
        <w:rPr>
          <w:rFonts w:ascii="Times New Roman" w:hAnsi="Times New Roman"/>
          <w:i/>
          <w:w w:val="117"/>
          <w:sz w:val="20"/>
          <w:lang w:val="en-US"/>
        </w:rPr>
        <w:t>n</w:t>
      </w:r>
      <w:r w:rsidRPr="0057053B">
        <w:rPr>
          <w:rFonts w:ascii="Times New Roman" w:hAnsi="Times New Roman"/>
          <w:i/>
          <w:spacing w:val="2"/>
          <w:w w:val="121"/>
          <w:sz w:val="20"/>
          <w:lang w:val="en-US"/>
        </w:rPr>
        <w:t>R</w:t>
      </w:r>
      <w:r w:rsidRPr="0057053B">
        <w:rPr>
          <w:rFonts w:ascii="Times New Roman" w:hAnsi="Times New Roman"/>
          <w:i/>
          <w:w w:val="130"/>
          <w:sz w:val="20"/>
          <w:lang w:val="en-US"/>
        </w:rPr>
        <w:t>T</w:t>
      </w:r>
      <w:r w:rsidRPr="006D180F">
        <w:rPr>
          <w:rFonts w:ascii="Times New Roman" w:hAnsi="Times New Roman"/>
          <w:i/>
          <w:spacing w:val="-1"/>
          <w:sz w:val="20"/>
        </w:rPr>
        <w:t xml:space="preserve"> </w:t>
      </w:r>
      <w:r w:rsidRPr="0057053B">
        <w:rPr>
          <w:spacing w:val="1"/>
          <w:w w:val="88"/>
          <w:sz w:val="20"/>
          <w:lang w:val="en-US"/>
        </w:rPr>
        <w:t>l</w:t>
      </w:r>
      <w:r w:rsidRPr="0057053B">
        <w:rPr>
          <w:w w:val="88"/>
          <w:sz w:val="20"/>
          <w:lang w:val="en-US"/>
        </w:rPr>
        <w:t>n</w:t>
      </w:r>
      <w:r w:rsidRPr="006D180F">
        <w:rPr>
          <w:spacing w:val="-42"/>
          <w:sz w:val="20"/>
        </w:rPr>
        <w:t xml:space="preserve"> </w:t>
      </w:r>
      <w:r w:rsidRPr="0057053B">
        <w:rPr>
          <w:rFonts w:ascii="Times New Roman" w:hAnsi="Times New Roman"/>
          <w:i/>
          <w:spacing w:val="-1"/>
          <w:w w:val="116"/>
          <w:sz w:val="20"/>
          <w:lang w:val="en-US"/>
        </w:rPr>
        <w:t>a</w:t>
      </w:r>
      <w:r w:rsidRPr="0057053B">
        <w:rPr>
          <w:w w:val="103"/>
          <w:position w:val="-4"/>
          <w:sz w:val="13"/>
          <w:lang w:val="en-US"/>
        </w:rPr>
        <w:t>A</w:t>
      </w:r>
    </w:p>
    <w:p w:rsidR="000F1126" w:rsidRPr="000F1126" w:rsidRDefault="000F1126" w:rsidP="000F1126">
      <w:pPr>
        <w:spacing w:after="0" w:line="240" w:lineRule="auto"/>
        <w:jc w:val="both"/>
        <w:rPr>
          <w:rFonts w:ascii="Times New Roman" w:hAnsi="Times New Roman" w:cs="Times New Roman"/>
          <w:sz w:val="28"/>
          <w:szCs w:val="28"/>
        </w:rPr>
      </w:pPr>
      <w:r w:rsidRPr="000F1126">
        <w:rPr>
          <w:rFonts w:ascii="Times New Roman" w:hAnsi="Times New Roman" w:cs="Times New Roman"/>
          <w:sz w:val="28"/>
          <w:szCs w:val="28"/>
        </w:rPr>
        <w:t>Таким образом, активность — это концентрация, которую имел бы компонент воображаемого идеального раствора, обладающего теми же термодинамическими свойствами, что и данный реальный раствор; активность имеет размерность концентрации — моль л</w:t>
      </w:r>
      <w:r w:rsidRPr="000F1126">
        <w:rPr>
          <w:rFonts w:ascii="Times New Roman" w:hAnsi="Times New Roman" w:cs="Times New Roman"/>
          <w:sz w:val="28"/>
          <w:szCs w:val="28"/>
          <w:vertAlign w:val="superscript"/>
        </w:rPr>
        <w:t>-1</w:t>
      </w:r>
      <w:r w:rsidRPr="000F1126">
        <w:rPr>
          <w:rFonts w:ascii="Times New Roman" w:hAnsi="Times New Roman" w:cs="Times New Roman"/>
          <w:sz w:val="28"/>
          <w:szCs w:val="28"/>
        </w:rPr>
        <w:t>.</w:t>
      </w:r>
    </w:p>
    <w:p w:rsidR="006D180F" w:rsidRPr="000F1126" w:rsidRDefault="000F1126" w:rsidP="000F1126">
      <w:pPr>
        <w:spacing w:after="0" w:line="240" w:lineRule="auto"/>
        <w:jc w:val="both"/>
        <w:rPr>
          <w:rFonts w:ascii="Times New Roman" w:hAnsi="Times New Roman" w:cs="Times New Roman"/>
          <w:sz w:val="28"/>
          <w:szCs w:val="28"/>
        </w:rPr>
      </w:pPr>
      <w:r w:rsidRPr="000F1126">
        <w:rPr>
          <w:rFonts w:ascii="Times New Roman" w:hAnsi="Times New Roman" w:cs="Times New Roman"/>
          <w:sz w:val="28"/>
          <w:szCs w:val="28"/>
        </w:rPr>
        <w:t>Применив выражение к реакции aA + bB = cC + dD</w:t>
      </w:r>
      <w:r>
        <w:rPr>
          <w:rFonts w:ascii="Times New Roman" w:hAnsi="Times New Roman" w:cs="Times New Roman"/>
          <w:sz w:val="28"/>
          <w:szCs w:val="28"/>
        </w:rPr>
        <w:t xml:space="preserve"> получим выражение</w:t>
      </w:r>
    </w:p>
    <w:p w:rsidR="000F1126" w:rsidRPr="000F1126" w:rsidRDefault="000F1126" w:rsidP="000F1126">
      <w:pPr>
        <w:pStyle w:val="a3"/>
        <w:spacing w:after="0" w:line="240" w:lineRule="auto"/>
        <w:jc w:val="both"/>
        <w:rPr>
          <w:rFonts w:ascii="Times New Roman" w:hAnsi="Times New Roman" w:cs="Times New Roman"/>
          <w:sz w:val="24"/>
          <w:szCs w:val="24"/>
        </w:rPr>
      </w:pPr>
      <w:r w:rsidRPr="000F1126">
        <w:rPr>
          <w:rFonts w:ascii="Tahoma" w:hAnsi="Tahoma" w:cs="Tahoma"/>
          <w:sz w:val="24"/>
          <w:szCs w:val="24"/>
          <w:shd w:val="clear" w:color="auto" w:fill="FFFFFF"/>
        </w:rPr>
        <w:t>K = (С</w:t>
      </w:r>
      <w:r w:rsidRPr="000F1126">
        <w:rPr>
          <w:rFonts w:ascii="Tahoma" w:hAnsi="Tahoma" w:cs="Tahoma"/>
          <w:sz w:val="24"/>
          <w:szCs w:val="24"/>
          <w:shd w:val="clear" w:color="auto" w:fill="FFFFFF"/>
          <w:vertAlign w:val="superscript"/>
        </w:rPr>
        <w:t>c</w:t>
      </w:r>
      <w:r w:rsidRPr="000F1126">
        <w:rPr>
          <w:rFonts w:ascii="Tahoma" w:hAnsi="Tahoma" w:cs="Tahoma"/>
          <w:sz w:val="24"/>
          <w:szCs w:val="24"/>
          <w:shd w:val="clear" w:color="auto" w:fill="FFFFFF"/>
        </w:rPr>
        <w:t xml:space="preserve"> [D]</w:t>
      </w:r>
      <w:r w:rsidRPr="000F1126">
        <w:rPr>
          <w:rFonts w:ascii="Tahoma" w:hAnsi="Tahoma" w:cs="Tahoma"/>
          <w:sz w:val="24"/>
          <w:szCs w:val="24"/>
          <w:shd w:val="clear" w:color="auto" w:fill="FFFFFF"/>
          <w:vertAlign w:val="superscript"/>
        </w:rPr>
        <w:t>d</w:t>
      </w:r>
      <w:r w:rsidRPr="000F1126">
        <w:rPr>
          <w:rFonts w:ascii="Tahoma" w:hAnsi="Tahoma" w:cs="Tahoma"/>
          <w:sz w:val="24"/>
          <w:szCs w:val="24"/>
          <w:shd w:val="clear" w:color="auto" w:fill="FFFFFF"/>
        </w:rPr>
        <w:t>) / ([A]</w:t>
      </w:r>
      <w:r w:rsidRPr="000F1126">
        <w:rPr>
          <w:rFonts w:ascii="Tahoma" w:hAnsi="Tahoma" w:cs="Tahoma"/>
          <w:sz w:val="24"/>
          <w:szCs w:val="24"/>
          <w:shd w:val="clear" w:color="auto" w:fill="FFFFFF"/>
          <w:vertAlign w:val="superscript"/>
        </w:rPr>
        <w:t>a</w:t>
      </w:r>
      <w:r w:rsidRPr="000F1126">
        <w:rPr>
          <w:rFonts w:ascii="Tahoma" w:hAnsi="Tahoma" w:cs="Tahoma"/>
          <w:sz w:val="24"/>
          <w:szCs w:val="24"/>
          <w:shd w:val="clear" w:color="auto" w:fill="FFFFFF"/>
        </w:rPr>
        <w:t xml:space="preserve"> [В ]</w:t>
      </w:r>
      <w:r w:rsidRPr="000F1126">
        <w:rPr>
          <w:rFonts w:ascii="Tahoma" w:hAnsi="Tahoma" w:cs="Tahoma"/>
          <w:sz w:val="24"/>
          <w:szCs w:val="24"/>
          <w:shd w:val="clear" w:color="auto" w:fill="FFFFFF"/>
          <w:vertAlign w:val="superscript"/>
        </w:rPr>
        <w:t>b</w:t>
      </w:r>
      <w:r w:rsidRPr="000F1126">
        <w:rPr>
          <w:rFonts w:ascii="Tahoma" w:hAnsi="Tahoma" w:cs="Tahoma"/>
          <w:sz w:val="24"/>
          <w:szCs w:val="24"/>
          <w:shd w:val="clear" w:color="auto" w:fill="FFFFFF"/>
        </w:rPr>
        <w:t>)</w:t>
      </w:r>
    </w:p>
    <w:p w:rsidR="000F1126" w:rsidRDefault="000F1126" w:rsidP="000F11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Это соотношение</w:t>
      </w:r>
      <w:r w:rsidRPr="000F1126">
        <w:rPr>
          <w:rFonts w:ascii="Times New Roman" w:hAnsi="Times New Roman" w:cs="Times New Roman"/>
          <w:sz w:val="28"/>
          <w:szCs w:val="28"/>
        </w:rPr>
        <w:t xml:space="preserve"> является выражением закона действующих масс. Однако в этой форме оно применимо к любым химическим системам — как идеальным, так и реальным. В общем случае закон действующих масс устанавливает: в состоянии химического равновесия отношение произведений активностей продуктов реакции к произведению активностей исходных веществ в </w:t>
      </w:r>
      <w:r w:rsidRPr="000F1126">
        <w:rPr>
          <w:rFonts w:ascii="Times New Roman" w:hAnsi="Times New Roman" w:cs="Times New Roman"/>
          <w:sz w:val="28"/>
          <w:szCs w:val="28"/>
        </w:rPr>
        <w:lastRenderedPageBreak/>
        <w:t>степенях, равных стехиометрическим коэффициентам, есть величина постоянная при данных значениях температуры, давления и в данном растворителе.</w:t>
      </w:r>
    </w:p>
    <w:p w:rsidR="0097055E" w:rsidRPr="0097055E" w:rsidRDefault="0097055E" w:rsidP="000F1126">
      <w:pPr>
        <w:spacing w:after="0" w:line="240" w:lineRule="auto"/>
        <w:jc w:val="both"/>
        <w:rPr>
          <w:rFonts w:ascii="Times New Roman" w:hAnsi="Times New Roman" w:cs="Times New Roman"/>
          <w:b/>
          <w:sz w:val="28"/>
          <w:szCs w:val="28"/>
        </w:rPr>
      </w:pPr>
      <w:r w:rsidRPr="0097055E">
        <w:rPr>
          <w:rFonts w:ascii="Times New Roman" w:hAnsi="Times New Roman" w:cs="Times New Roman"/>
          <w:b/>
          <w:sz w:val="28"/>
          <w:szCs w:val="28"/>
        </w:rPr>
        <w:t>2 Коэффициент активности</w:t>
      </w:r>
    </w:p>
    <w:p w:rsidR="000F1126" w:rsidRPr="000F1126" w:rsidRDefault="000F1126" w:rsidP="000F1126">
      <w:pPr>
        <w:spacing w:after="0" w:line="240" w:lineRule="auto"/>
        <w:rPr>
          <w:rFonts w:ascii="Century" w:eastAsia="Bookman Old Style" w:hAnsi="Bookman Old Style" w:cs="Bookman Old Style"/>
          <w:sz w:val="20"/>
          <w:szCs w:val="20"/>
          <w:lang w:eastAsia="ru-RU" w:bidi="ru-RU"/>
        </w:rPr>
      </w:pPr>
      <w:r w:rsidRPr="000F1126">
        <w:rPr>
          <w:rFonts w:ascii="Times New Roman" w:hAnsi="Times New Roman" w:cs="Times New Roman"/>
          <w:sz w:val="28"/>
          <w:szCs w:val="28"/>
        </w:rPr>
        <w:t>Отношение активности частицы к ее равновесной концентрации</w:t>
      </w:r>
      <w:r>
        <w:rPr>
          <w:rFonts w:ascii="Times New Roman" w:hAnsi="Times New Roman" w:cs="Times New Roman"/>
          <w:sz w:val="28"/>
          <w:szCs w:val="28"/>
        </w:rPr>
        <w:t xml:space="preserve">: </w:t>
      </w:r>
      <w:r w:rsidRPr="000F1126">
        <w:rPr>
          <w:rFonts w:ascii="Bookman Old Style" w:eastAsia="Bookman Old Style" w:hAnsi="Bookman Old Style" w:cs="Bookman Old Style"/>
          <w:noProof/>
          <w:lang w:eastAsia="ru-RU"/>
        </w:rPr>
        <mc:AlternateContent>
          <mc:Choice Requires="wps">
            <w:drawing>
              <wp:anchor distT="0" distB="0" distL="114300" distR="114300" simplePos="0" relativeHeight="251659264" behindDoc="1" locked="0" layoutInCell="1" allowOverlap="1">
                <wp:simplePos x="0" y="0"/>
                <wp:positionH relativeFrom="page">
                  <wp:posOffset>2803525</wp:posOffset>
                </wp:positionH>
                <wp:positionV relativeFrom="paragraph">
                  <wp:posOffset>172720</wp:posOffset>
                </wp:positionV>
                <wp:extent cx="190500" cy="0"/>
                <wp:effectExtent l="12700" t="10795" r="6350"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753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9FD37" id="Прямая соединительная линия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0.75pt,13.6pt" to="235.7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FWVwIAAHAEAAAOAAAAZHJzL2Uyb0RvYy54bWysVMFuEzEQvSPxD5bv6e6madquuqlQNuFS&#10;IFLLBzhrb9bCa1u2k02EkIAzUj+BX+AAUqUC37D5I8beJGrhghA5OGPPzPObmee9uFzXAq2YsVzJ&#10;DCdHMUZMFopyucjw65tp7wwj64ikRCjJMrxhFl+Onj65aHTK+qpSgjKDAETatNEZrpzTaRTZomI1&#10;sUdKMwnOUpmaONiaRUQNaQC9FlE/jodRowzVRhXMWjjNOyceBfyyZIV7VZaWOSQyDNxcWE1Y536N&#10;RhckXRiiK17saJB/YFETLuHSA1ROHEFLw/+AqnlhlFWlOypUHamy5AULNUA1SfxbNdcV0SzUAs2x&#10;+tAm+/9gi5ermUGcZniIkSQ1jKj9vH2/vW2/t1+2t2j7of3Zfmu/tnftj/Zu+xHs++0nsL2zvd8d&#10;36Kh72SjbQqAYzkzvhfFWl7rK1W8sUiqcUXkgoWKbjYarkl8RvQoxW+sBj7z5oWiEEOWToW2rktT&#10;e0hoGFqH6W0O02Nrhwo4TM7jkxhmXOxdEUn3edpY95ypGnkjw4JL31eSktWVdZ4HSfch/liqKRci&#10;aENI1GT49OQ4CQlWCU6904dZs5iPhUEr4tUVfqEo8DwM88g5sVUXF1yd7oxaShpuqRihk53tCBed&#10;DayE9BdBicBzZ3W6ensen0/OJmeD3qA/nPQGcZ73nk3Hg95wmpye5Mf5eJwn7zznZJBWnFImPe29&#10;xpPB32lo99o6dR5UfuhP9Bg9NBLI7v8D6TBjP9ZOIHNFNzOznz3IOgTvnqB/Nw/3YD/8UIx+AQAA&#10;//8DAFBLAwQUAAYACAAAACEAXwz2a94AAAAJAQAADwAAAGRycy9kb3ducmV2LnhtbEyPwU7DMAyG&#10;70i8Q+RJ3FjaqlDUNZ3QgBMgtIEE3LLGaSoap2qyrfD0ZOLAjv796ffnajnZnu1x9J0jAek8AYbU&#10;ONVRK+Dt9eHyBpgPkpTsHaGAb/SwrM/PKlkqd6A17jehZbGEfCkFmBCGknPfGLTSz92AFHfajVaG&#10;OI4tV6M8xHLb8yxJrrmVHcULRg64Mth8bXZWgC7Cs7m/y1YfTy/vOn38JP2jSYiL2XS7ABZwCv8w&#10;HPWjOtTRaet2pDzrBeR5ehVRAVmRAYtAXhyD7V/A64qfflD/AgAA//8DAFBLAQItABQABgAIAAAA&#10;IQC2gziS/gAAAOEBAAATAAAAAAAAAAAAAAAAAAAAAABbQ29udGVudF9UeXBlc10ueG1sUEsBAi0A&#10;FAAGAAgAAAAhADj9If/WAAAAlAEAAAsAAAAAAAAAAAAAAAAALwEAAF9yZWxzLy5yZWxzUEsBAi0A&#10;FAAGAAgAAAAhAFVw4VZXAgAAcAQAAA4AAAAAAAAAAAAAAAAALgIAAGRycy9lMm9Eb2MueG1sUEsB&#10;Ai0AFAAGAAgAAAAhAF8M9mveAAAACQEAAA8AAAAAAAAAAAAAAAAAsQQAAGRycy9kb3ducmV2Lnht&#10;bFBLBQYAAAAABAAEAPMAAAC8BQAAAAA=&#10;" strokeweight=".20919mm">
                <w10:wrap anchorx="page"/>
              </v:line>
            </w:pict>
          </mc:Fallback>
        </mc:AlternateContent>
      </w:r>
      <w:r w:rsidRPr="000F1126">
        <w:rPr>
          <w:rFonts w:ascii="Symbol" w:eastAsia="Bookman Old Style" w:hAnsi="Symbol" w:cs="Bookman Old Style"/>
          <w:sz w:val="20"/>
          <w:lang w:eastAsia="ru-RU" w:bidi="ru-RU"/>
        </w:rPr>
        <w:t></w:t>
      </w:r>
      <w:r w:rsidRPr="000F1126">
        <w:rPr>
          <w:rFonts w:ascii="Century" w:eastAsia="Bookman Old Style" w:hAnsi="Century" w:cs="Bookman Old Style"/>
          <w:sz w:val="20"/>
          <w:vertAlign w:val="subscript"/>
          <w:lang w:eastAsia="ru-RU" w:bidi="ru-RU"/>
        </w:rPr>
        <w:t>А</w:t>
      </w:r>
      <w:r w:rsidRPr="000F1126">
        <w:rPr>
          <w:rFonts w:ascii="Century" w:eastAsia="Bookman Old Style" w:hAnsi="Century" w:cs="Bookman Old Style"/>
          <w:sz w:val="20"/>
          <w:lang w:eastAsia="ru-RU" w:bidi="ru-RU"/>
        </w:rPr>
        <w:t xml:space="preserve"> </w:t>
      </w:r>
      <w:r w:rsidRPr="000F1126">
        <w:rPr>
          <w:rFonts w:ascii="Symbol" w:eastAsia="Bookman Old Style" w:hAnsi="Symbol" w:cs="Bookman Old Style"/>
          <w:sz w:val="20"/>
          <w:lang w:eastAsia="ru-RU" w:bidi="ru-RU"/>
        </w:rPr>
        <w:t></w:t>
      </w:r>
      <w:r w:rsidRPr="000F1126">
        <w:rPr>
          <w:rFonts w:ascii="Times New Roman" w:eastAsia="Bookman Old Style" w:hAnsi="Times New Roman" w:cs="Bookman Old Style"/>
          <w:sz w:val="20"/>
          <w:lang w:eastAsia="ru-RU" w:bidi="ru-RU"/>
        </w:rPr>
        <w:t xml:space="preserve"> </w:t>
      </w:r>
      <w:r w:rsidRPr="000F1126">
        <w:rPr>
          <w:rFonts w:ascii="Times New Roman" w:eastAsia="Bookman Old Style" w:hAnsi="Times New Roman" w:cs="Bookman Old Style"/>
          <w:i/>
          <w:position w:val="13"/>
          <w:sz w:val="20"/>
          <w:lang w:eastAsia="ru-RU" w:bidi="ru-RU"/>
        </w:rPr>
        <w:t>а</w:t>
      </w:r>
      <w:r w:rsidRPr="000F1126">
        <w:rPr>
          <w:rFonts w:ascii="Century" w:eastAsia="Bookman Old Style" w:hAnsi="Century" w:cs="Bookman Old Style"/>
          <w:position w:val="8"/>
          <w:sz w:val="13"/>
          <w:lang w:eastAsia="ru-RU" w:bidi="ru-RU"/>
        </w:rPr>
        <w:t>А</w:t>
      </w:r>
      <w:r>
        <w:rPr>
          <w:rFonts w:ascii="Century" w:eastAsia="Bookman Old Style" w:hAnsi="Century" w:cs="Bookman Old Style"/>
          <w:position w:val="8"/>
          <w:sz w:val="13"/>
          <w:lang w:eastAsia="ru-RU" w:bidi="ru-RU"/>
        </w:rPr>
        <w:t xml:space="preserve"> </w:t>
      </w:r>
      <w:r>
        <w:rPr>
          <w:rFonts w:ascii="Century" w:eastAsia="Bookman Old Style" w:hAnsi="Bookman Old Style" w:cs="Bookman Old Style"/>
          <w:w w:val="105"/>
          <w:sz w:val="20"/>
          <w:szCs w:val="20"/>
          <w:lang w:eastAsia="ru-RU" w:bidi="ru-RU"/>
        </w:rPr>
        <w:t>/</w:t>
      </w:r>
      <w:r w:rsidRPr="000F1126">
        <w:rPr>
          <w:rFonts w:ascii="Century" w:eastAsia="Bookman Old Style" w:hAnsi="Bookman Old Style" w:cs="Bookman Old Style"/>
          <w:w w:val="105"/>
          <w:sz w:val="20"/>
          <w:szCs w:val="20"/>
          <w:lang w:eastAsia="ru-RU" w:bidi="ru-RU"/>
        </w:rPr>
        <w:t>[A]</w:t>
      </w:r>
    </w:p>
    <w:p w:rsidR="000F1126" w:rsidRPr="000F1126" w:rsidRDefault="000F1126" w:rsidP="000F1126">
      <w:pPr>
        <w:spacing w:after="0" w:line="240" w:lineRule="auto"/>
        <w:jc w:val="both"/>
        <w:rPr>
          <w:rFonts w:ascii="Times New Roman" w:hAnsi="Times New Roman" w:cs="Times New Roman"/>
          <w:sz w:val="28"/>
          <w:szCs w:val="28"/>
        </w:rPr>
      </w:pPr>
      <w:r w:rsidRPr="000F1126">
        <w:rPr>
          <w:rFonts w:ascii="Times New Roman" w:hAnsi="Times New Roman" w:cs="Times New Roman"/>
          <w:sz w:val="28"/>
          <w:szCs w:val="28"/>
        </w:rPr>
        <w:t xml:space="preserve">называют коэффициентом активности. Коэффициенты активности ионов в растворах электролитов могут служить мерой электростатических взаимодействий в системе. Для идеальных растворов электростатические взаимодействия пренебрежимо малы, активности равны равновесным концентрациям и </w:t>
      </w:r>
      <w:r w:rsidRPr="000F1126">
        <w:rPr>
          <w:rFonts w:ascii="Symbol" w:eastAsia="Bookman Old Style" w:hAnsi="Symbol" w:cs="Bookman Old Style"/>
          <w:lang w:eastAsia="ru-RU" w:bidi="ru-RU"/>
        </w:rPr>
        <w:t></w:t>
      </w:r>
      <w:r w:rsidRPr="000F1126">
        <w:rPr>
          <w:rFonts w:ascii="Times New Roman" w:eastAsia="Bookman Old Style" w:hAnsi="Times New Roman" w:cs="Bookman Old Style"/>
          <w:lang w:eastAsia="ru-RU" w:bidi="ru-RU"/>
        </w:rPr>
        <w:t xml:space="preserve"> </w:t>
      </w:r>
      <w:r w:rsidRPr="000F1126">
        <w:rPr>
          <w:rFonts w:ascii="Symbol" w:eastAsia="Bookman Old Style" w:hAnsi="Symbol" w:cs="Bookman Old Style"/>
          <w:lang w:eastAsia="ru-RU" w:bidi="ru-RU"/>
        </w:rPr>
        <w:t></w:t>
      </w:r>
      <w:r w:rsidRPr="000F1126">
        <w:rPr>
          <w:rFonts w:ascii="Times New Roman" w:eastAsia="Bookman Old Style" w:hAnsi="Times New Roman" w:cs="Bookman Old Style"/>
          <w:lang w:eastAsia="ru-RU" w:bidi="ru-RU"/>
        </w:rPr>
        <w:t xml:space="preserve"> </w:t>
      </w:r>
      <w:r w:rsidRPr="000F1126">
        <w:rPr>
          <w:rFonts w:ascii="Bookman Old Style" w:eastAsia="Bookman Old Style" w:hAnsi="Bookman Old Style" w:cs="Bookman Old Style"/>
          <w:spacing w:val="-10"/>
          <w:lang w:eastAsia="ru-RU" w:bidi="ru-RU"/>
        </w:rPr>
        <w:t>1</w:t>
      </w:r>
      <w:r w:rsidRPr="000F1126">
        <w:rPr>
          <w:rFonts w:ascii="Times New Roman" w:hAnsi="Times New Roman" w:cs="Times New Roman"/>
          <w:sz w:val="28"/>
          <w:szCs w:val="28"/>
        </w:rPr>
        <w:t>.</w:t>
      </w:r>
    </w:p>
    <w:p w:rsidR="00697C50" w:rsidRDefault="000F1126" w:rsidP="000F1126">
      <w:pPr>
        <w:spacing w:after="0" w:line="240" w:lineRule="auto"/>
        <w:jc w:val="both"/>
        <w:rPr>
          <w:rFonts w:ascii="Times New Roman" w:hAnsi="Times New Roman" w:cs="Times New Roman"/>
          <w:sz w:val="28"/>
          <w:szCs w:val="28"/>
        </w:rPr>
      </w:pPr>
      <w:r w:rsidRPr="000F1126">
        <w:rPr>
          <w:rFonts w:ascii="Times New Roman" w:hAnsi="Times New Roman" w:cs="Times New Roman"/>
          <w:sz w:val="28"/>
          <w:szCs w:val="28"/>
        </w:rPr>
        <w:t xml:space="preserve">Существуют различные методы определения и расчета коэффициентов активности. Поскольку электростатические взаимодействия особенно сильны в растворах электролитов, </w:t>
      </w:r>
      <w:r>
        <w:rPr>
          <w:rFonts w:ascii="Times New Roman" w:hAnsi="Times New Roman" w:cs="Times New Roman"/>
          <w:sz w:val="28"/>
          <w:szCs w:val="28"/>
        </w:rPr>
        <w:t>то наиболее применимы</w:t>
      </w:r>
      <w:r w:rsidRPr="000F1126">
        <w:rPr>
          <w:rFonts w:ascii="Times New Roman" w:hAnsi="Times New Roman" w:cs="Times New Roman"/>
          <w:sz w:val="28"/>
          <w:szCs w:val="28"/>
        </w:rPr>
        <w:t xml:space="preserve"> расчет</w:t>
      </w:r>
      <w:r>
        <w:rPr>
          <w:rFonts w:ascii="Times New Roman" w:hAnsi="Times New Roman" w:cs="Times New Roman"/>
          <w:sz w:val="28"/>
          <w:szCs w:val="28"/>
        </w:rPr>
        <w:t>ы</w:t>
      </w:r>
      <w:r w:rsidRPr="000F1126">
        <w:rPr>
          <w:rFonts w:ascii="Times New Roman" w:hAnsi="Times New Roman" w:cs="Times New Roman"/>
          <w:sz w:val="28"/>
          <w:szCs w:val="28"/>
        </w:rPr>
        <w:t xml:space="preserve"> коэффициентов активности ионов. Они зависят от величины, называемой ионной силой I и вычисляемой по уравнению</w:t>
      </w:r>
    </w:p>
    <w:p w:rsidR="000F1126" w:rsidRDefault="00697C50" w:rsidP="00697C50">
      <w:pPr>
        <w:spacing w:after="0" w:line="240" w:lineRule="auto"/>
        <w:jc w:val="center"/>
        <w:rPr>
          <w:rFonts w:ascii="Times New Roman" w:hAnsi="Times New Roman" w:cs="Times New Roman"/>
          <w:sz w:val="28"/>
          <w:szCs w:val="28"/>
        </w:rPr>
      </w:pPr>
      <w:r>
        <w:rPr>
          <w:noProof/>
          <w:lang w:eastAsia="ru-RU"/>
        </w:rPr>
        <w:drawing>
          <wp:inline distT="0" distB="0" distL="0" distR="0" wp14:anchorId="1317A1F5" wp14:editId="3B5FBF23">
            <wp:extent cx="1181100" cy="492125"/>
            <wp:effectExtent l="0" t="0" r="0" b="3175"/>
            <wp:docPr id="1" name="Рисунок 1" descr="ÐÐ°ÑÑÐ¸Ð½ÐºÐ¸ Ð¿Ð¾ Ð·Ð°Ð¿ÑÐ¾ÑÑ ÑÐ¾ÑÐ¼ÑÐ»Ð° Ð¸Ð¾Ð½Ð½Ð¾Ð¹ ÑÐ¸Ð»Ñ ÑÐ°ÑÑÐ²Ð¾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ÑÐ¾ÑÐ¼ÑÐ»Ð° Ð¸Ð¾Ð½Ð½Ð¾Ð¹ ÑÐ¸Ð»Ñ ÑÐ°ÑÑÐ²Ð¾Ñ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6618" cy="498591"/>
                    </a:xfrm>
                    <a:prstGeom prst="rect">
                      <a:avLst/>
                    </a:prstGeom>
                    <a:noFill/>
                    <a:ln>
                      <a:noFill/>
                    </a:ln>
                  </pic:spPr>
                </pic:pic>
              </a:graphicData>
            </a:graphic>
          </wp:inline>
        </w:drawing>
      </w:r>
    </w:p>
    <w:p w:rsidR="00697C50" w:rsidRPr="00697C50" w:rsidRDefault="00697C50" w:rsidP="00697C50">
      <w:pPr>
        <w:spacing w:after="0" w:line="240" w:lineRule="auto"/>
        <w:jc w:val="both"/>
        <w:rPr>
          <w:rFonts w:ascii="Times New Roman" w:hAnsi="Times New Roman" w:cs="Times New Roman"/>
          <w:sz w:val="28"/>
          <w:szCs w:val="28"/>
        </w:rPr>
      </w:pPr>
      <w:r w:rsidRPr="00697C50">
        <w:rPr>
          <w:rFonts w:ascii="Times New Roman" w:hAnsi="Times New Roman" w:cs="Times New Roman"/>
          <w:sz w:val="28"/>
          <w:szCs w:val="28"/>
        </w:rPr>
        <w:t>Таким образом, ионная сила учитывает электростатическое влияние всех ионов в растворе. Она имеет размерность концентрации и для растворов сильных электролитов численно ей равна.</w:t>
      </w:r>
    </w:p>
    <w:p w:rsidR="00697C50" w:rsidRDefault="00697C50" w:rsidP="00697C50">
      <w:pPr>
        <w:spacing w:after="0" w:line="240" w:lineRule="auto"/>
        <w:jc w:val="both"/>
        <w:rPr>
          <w:rFonts w:ascii="Times New Roman" w:hAnsi="Times New Roman" w:cs="Times New Roman"/>
          <w:sz w:val="28"/>
          <w:szCs w:val="28"/>
        </w:rPr>
      </w:pPr>
      <w:r w:rsidRPr="00697C50">
        <w:rPr>
          <w:rFonts w:ascii="Times New Roman" w:hAnsi="Times New Roman" w:cs="Times New Roman"/>
          <w:sz w:val="28"/>
          <w:szCs w:val="28"/>
        </w:rPr>
        <w:t>Коэффициенты активности индивидуальных ионов можно оценить по прибли</w:t>
      </w:r>
      <w:r>
        <w:rPr>
          <w:rFonts w:ascii="Times New Roman" w:hAnsi="Times New Roman" w:cs="Times New Roman"/>
          <w:sz w:val="28"/>
          <w:szCs w:val="28"/>
        </w:rPr>
        <w:t>женным формулам Дебая — Хюккеля.</w:t>
      </w:r>
    </w:p>
    <w:p w:rsidR="00697C50" w:rsidRPr="00697C50" w:rsidRDefault="00697C50" w:rsidP="00697C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разбавленных растворах (I &lt;</w:t>
      </w:r>
      <w:r w:rsidRPr="00697C50">
        <w:rPr>
          <w:rFonts w:ascii="Times New Roman" w:hAnsi="Times New Roman" w:cs="Times New Roman"/>
          <w:sz w:val="28"/>
          <w:szCs w:val="28"/>
        </w:rPr>
        <w:t xml:space="preserve"> 0,1 моль л</w:t>
      </w:r>
      <w:r w:rsidRPr="00697C50">
        <w:rPr>
          <w:rFonts w:ascii="Times New Roman" w:hAnsi="Times New Roman" w:cs="Times New Roman"/>
          <w:sz w:val="28"/>
          <w:szCs w:val="28"/>
          <w:vertAlign w:val="superscript"/>
        </w:rPr>
        <w:t>-1</w:t>
      </w:r>
      <w:r w:rsidRPr="00697C50">
        <w:rPr>
          <w:rFonts w:ascii="Times New Roman" w:hAnsi="Times New Roman" w:cs="Times New Roman"/>
          <w:sz w:val="28"/>
          <w:szCs w:val="28"/>
        </w:rPr>
        <w:t>) коэффициенты активности ионов меньше единицы и уменьшают</w:t>
      </w:r>
      <w:r>
        <w:rPr>
          <w:rFonts w:ascii="Times New Roman" w:hAnsi="Times New Roman" w:cs="Times New Roman"/>
          <w:sz w:val="28"/>
          <w:szCs w:val="28"/>
        </w:rPr>
        <w:t>ся с ростом ионной силы: при I →</w:t>
      </w:r>
      <w:r w:rsidRPr="00697C50">
        <w:rPr>
          <w:rFonts w:ascii="Times New Roman" w:hAnsi="Times New Roman" w:cs="Times New Roman"/>
          <w:sz w:val="28"/>
          <w:szCs w:val="28"/>
        </w:rPr>
        <w:t xml:space="preserve"> 0 значения</w:t>
      </w:r>
    </w:p>
    <w:p w:rsidR="00697C50" w:rsidRPr="00697C50" w:rsidRDefault="00697C50" w:rsidP="00697C50">
      <w:pPr>
        <w:spacing w:after="0" w:line="240" w:lineRule="auto"/>
        <w:jc w:val="both"/>
        <w:rPr>
          <w:rFonts w:ascii="Times New Roman" w:hAnsi="Times New Roman" w:cs="Times New Roman"/>
          <w:sz w:val="28"/>
          <w:szCs w:val="28"/>
        </w:rPr>
      </w:pPr>
      <w:r w:rsidRPr="000F1126">
        <w:rPr>
          <w:rFonts w:ascii="Symbol" w:eastAsia="Bookman Old Style" w:hAnsi="Symbol" w:cs="Bookman Old Style"/>
          <w:lang w:eastAsia="ru-RU" w:bidi="ru-RU"/>
        </w:rPr>
        <w:t></w:t>
      </w:r>
      <w:r w:rsidRPr="00697C50">
        <w:rPr>
          <w:rFonts w:ascii="Times New Roman" w:hAnsi="Times New Roman" w:cs="Times New Roman"/>
          <w:sz w:val="28"/>
          <w:szCs w:val="28"/>
        </w:rPr>
        <w:t xml:space="preserve">i </w:t>
      </w:r>
      <w:r>
        <w:rPr>
          <w:rFonts w:ascii="Times New Roman" w:hAnsi="Times New Roman" w:cs="Times New Roman"/>
          <w:sz w:val="28"/>
          <w:szCs w:val="28"/>
        </w:rPr>
        <w:t>→</w:t>
      </w:r>
      <w:r w:rsidRPr="00697C50">
        <w:rPr>
          <w:rFonts w:ascii="Times New Roman" w:hAnsi="Times New Roman" w:cs="Times New Roman"/>
          <w:sz w:val="28"/>
          <w:szCs w:val="28"/>
        </w:rPr>
        <w:t xml:space="preserve"> 1. Растворы с очень низкой ионной силой (I </w:t>
      </w:r>
      <w:r>
        <w:rPr>
          <w:rFonts w:ascii="Times New Roman" w:hAnsi="Times New Roman" w:cs="Times New Roman"/>
          <w:sz w:val="28"/>
          <w:szCs w:val="28"/>
        </w:rPr>
        <w:t>&lt;</w:t>
      </w:r>
      <w:r w:rsidRPr="00697C50">
        <w:rPr>
          <w:rFonts w:ascii="Times New Roman" w:hAnsi="Times New Roman" w:cs="Times New Roman"/>
          <w:sz w:val="28"/>
          <w:szCs w:val="28"/>
        </w:rPr>
        <w:t>1</w:t>
      </w:r>
      <w:r>
        <w:rPr>
          <w:rFonts w:ascii="Times New Roman" w:hAnsi="Times New Roman" w:cs="Times New Roman"/>
          <w:sz w:val="28"/>
          <w:szCs w:val="28"/>
        </w:rPr>
        <w:t xml:space="preserve"> 10</w:t>
      </w:r>
      <w:r w:rsidRPr="00697C50">
        <w:rPr>
          <w:rFonts w:ascii="Times New Roman" w:hAnsi="Times New Roman" w:cs="Times New Roman"/>
          <w:sz w:val="28"/>
          <w:szCs w:val="28"/>
          <w:vertAlign w:val="superscript"/>
        </w:rPr>
        <w:t>-4</w:t>
      </w:r>
      <w:r w:rsidRPr="00697C50">
        <w:rPr>
          <w:rFonts w:ascii="Times New Roman" w:hAnsi="Times New Roman" w:cs="Times New Roman"/>
          <w:sz w:val="28"/>
          <w:szCs w:val="28"/>
        </w:rPr>
        <w:t xml:space="preserve"> моль·л</w:t>
      </w:r>
      <w:r w:rsidRPr="00697C50">
        <w:rPr>
          <w:rFonts w:ascii="Times New Roman" w:hAnsi="Times New Roman" w:cs="Times New Roman"/>
          <w:sz w:val="28"/>
          <w:szCs w:val="28"/>
          <w:vertAlign w:val="superscript"/>
        </w:rPr>
        <w:t>-1</w:t>
      </w:r>
      <w:r w:rsidRPr="00697C50">
        <w:rPr>
          <w:rFonts w:ascii="Times New Roman" w:hAnsi="Times New Roman" w:cs="Times New Roman"/>
          <w:sz w:val="28"/>
          <w:szCs w:val="28"/>
        </w:rPr>
        <w:t>) можно считать идеальными.</w:t>
      </w:r>
    </w:p>
    <w:p w:rsidR="00697C50" w:rsidRDefault="00697C50" w:rsidP="00697C50">
      <w:pPr>
        <w:spacing w:after="0" w:line="240" w:lineRule="auto"/>
        <w:jc w:val="both"/>
        <w:rPr>
          <w:rFonts w:ascii="Times New Roman" w:hAnsi="Times New Roman" w:cs="Times New Roman"/>
          <w:sz w:val="28"/>
          <w:szCs w:val="28"/>
        </w:rPr>
      </w:pPr>
      <w:r w:rsidRPr="00697C50">
        <w:rPr>
          <w:rFonts w:ascii="Times New Roman" w:hAnsi="Times New Roman" w:cs="Times New Roman"/>
          <w:sz w:val="28"/>
          <w:szCs w:val="28"/>
        </w:rPr>
        <w:t xml:space="preserve">При более высоких значениях ионной силы коэффициенты активности начинают зависеть от природы ионов, а затем и от общего состава раствора. В этих случаях для нахождения коэффициентов активности следует пользоваться справочными данными. В очень концентрированных растворах (I </w:t>
      </w:r>
      <w:r>
        <w:rPr>
          <w:rFonts w:ascii="Times New Roman" w:hAnsi="Times New Roman" w:cs="Times New Roman"/>
          <w:sz w:val="28"/>
          <w:szCs w:val="28"/>
        </w:rPr>
        <w:t>≥</w:t>
      </w:r>
      <w:r w:rsidRPr="00697C50">
        <w:rPr>
          <w:rFonts w:ascii="Times New Roman" w:hAnsi="Times New Roman" w:cs="Times New Roman"/>
          <w:sz w:val="28"/>
          <w:szCs w:val="28"/>
        </w:rPr>
        <w:t xml:space="preserve"> 1 моль л</w:t>
      </w:r>
      <w:r w:rsidRPr="00697C50">
        <w:rPr>
          <w:rFonts w:ascii="Times New Roman" w:hAnsi="Times New Roman" w:cs="Times New Roman"/>
          <w:sz w:val="28"/>
          <w:szCs w:val="28"/>
          <w:vertAlign w:val="superscript"/>
        </w:rPr>
        <w:t>-1</w:t>
      </w:r>
      <w:r>
        <w:rPr>
          <w:rFonts w:ascii="Times New Roman" w:hAnsi="Times New Roman" w:cs="Times New Roman"/>
          <w:sz w:val="28"/>
          <w:szCs w:val="28"/>
        </w:rPr>
        <w:t>) ко</w:t>
      </w:r>
      <w:r w:rsidRPr="00697C50">
        <w:rPr>
          <w:rFonts w:ascii="Times New Roman" w:hAnsi="Times New Roman" w:cs="Times New Roman"/>
          <w:sz w:val="28"/>
          <w:szCs w:val="28"/>
        </w:rPr>
        <w:t>эффициенты активности ионов могут быть больше единицы. Одна из причин этого — связывание значительного количества ра</w:t>
      </w:r>
      <w:r>
        <w:rPr>
          <w:rFonts w:ascii="Times New Roman" w:hAnsi="Times New Roman" w:cs="Times New Roman"/>
          <w:sz w:val="28"/>
          <w:szCs w:val="28"/>
        </w:rPr>
        <w:t>створителя в результате сольва</w:t>
      </w:r>
      <w:r w:rsidRPr="00697C50">
        <w:rPr>
          <w:rFonts w:ascii="Times New Roman" w:hAnsi="Times New Roman" w:cs="Times New Roman"/>
          <w:sz w:val="28"/>
          <w:szCs w:val="28"/>
        </w:rPr>
        <w:t>тации ионов и, таким образом, увеличение кажуще</w:t>
      </w:r>
      <w:r>
        <w:rPr>
          <w:rFonts w:ascii="Times New Roman" w:hAnsi="Times New Roman" w:cs="Times New Roman"/>
          <w:sz w:val="28"/>
          <w:szCs w:val="28"/>
        </w:rPr>
        <w:t>йся концентрации ионов. При I =</w:t>
      </w:r>
      <w:r w:rsidRPr="00697C50">
        <w:rPr>
          <w:rFonts w:ascii="Times New Roman" w:hAnsi="Times New Roman" w:cs="Times New Roman"/>
          <w:sz w:val="28"/>
          <w:szCs w:val="28"/>
        </w:rPr>
        <w:t xml:space="preserve"> 0,1 — 0,5 моль л</w:t>
      </w:r>
      <w:r w:rsidRPr="00697C50">
        <w:rPr>
          <w:rFonts w:ascii="Times New Roman" w:hAnsi="Times New Roman" w:cs="Times New Roman"/>
          <w:sz w:val="28"/>
          <w:szCs w:val="28"/>
          <w:vertAlign w:val="superscript"/>
        </w:rPr>
        <w:t>-1</w:t>
      </w:r>
      <w:r w:rsidRPr="00697C50">
        <w:rPr>
          <w:rFonts w:ascii="Times New Roman" w:hAnsi="Times New Roman" w:cs="Times New Roman"/>
          <w:sz w:val="28"/>
          <w:szCs w:val="28"/>
        </w:rPr>
        <w:t xml:space="preserve">  во многих случаях хорошие результаты д</w:t>
      </w:r>
      <w:r>
        <w:rPr>
          <w:rFonts w:ascii="Times New Roman" w:hAnsi="Times New Roman" w:cs="Times New Roman"/>
          <w:sz w:val="28"/>
          <w:szCs w:val="28"/>
        </w:rPr>
        <w:t>ают расчеты по уравнению Дэвиса.</w:t>
      </w:r>
    </w:p>
    <w:p w:rsidR="00697C50" w:rsidRDefault="00697C50" w:rsidP="00697C50">
      <w:pPr>
        <w:spacing w:after="0" w:line="240" w:lineRule="auto"/>
        <w:jc w:val="both"/>
        <w:rPr>
          <w:rFonts w:ascii="Times New Roman" w:hAnsi="Times New Roman" w:cs="Times New Roman"/>
          <w:sz w:val="28"/>
          <w:szCs w:val="28"/>
        </w:rPr>
      </w:pPr>
      <w:r w:rsidRPr="00697C50">
        <w:rPr>
          <w:rFonts w:ascii="Times New Roman" w:hAnsi="Times New Roman" w:cs="Times New Roman"/>
          <w:sz w:val="28"/>
          <w:szCs w:val="28"/>
        </w:rPr>
        <w:t>Экспериментально определить коэффициенты активности индивидуальных ионов невозможно, так как нельзя получить раствор, содержащий ионы только одного сорта. Опытным путем можно измерить лишь средний коэффициент активности ионов электролита, который связан с коэффициентами активности составляющих его ионов</w:t>
      </w:r>
      <w:r>
        <w:rPr>
          <w:rFonts w:ascii="Times New Roman" w:hAnsi="Times New Roman" w:cs="Times New Roman"/>
          <w:sz w:val="28"/>
          <w:szCs w:val="28"/>
        </w:rPr>
        <w:t>:</w:t>
      </w:r>
    </w:p>
    <w:p w:rsidR="00697C50" w:rsidRDefault="0097055E" w:rsidP="0097055E">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28800" cy="494036"/>
            <wp:effectExtent l="0" t="0" r="0"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2845" cy="497830"/>
                    </a:xfrm>
                    <a:prstGeom prst="rect">
                      <a:avLst/>
                    </a:prstGeom>
                    <a:noFill/>
                    <a:ln>
                      <a:noFill/>
                    </a:ln>
                  </pic:spPr>
                </pic:pic>
              </a:graphicData>
            </a:graphic>
          </wp:inline>
        </w:drawing>
      </w:r>
    </w:p>
    <w:p w:rsidR="003E3C8B" w:rsidRPr="003E3C8B" w:rsidRDefault="003E3C8B" w:rsidP="003E3C8B">
      <w:pPr>
        <w:widowControl w:val="0"/>
        <w:autoSpaceDE w:val="0"/>
        <w:autoSpaceDN w:val="0"/>
        <w:spacing w:before="74" w:after="0" w:line="232" w:lineRule="auto"/>
        <w:ind w:right="592"/>
        <w:jc w:val="both"/>
        <w:rPr>
          <w:rFonts w:ascii="Times New Roman" w:hAnsi="Times New Roman" w:cs="Times New Roman"/>
          <w:b/>
          <w:sz w:val="28"/>
          <w:szCs w:val="28"/>
        </w:rPr>
      </w:pPr>
      <w:r w:rsidRPr="003E3C8B">
        <w:rPr>
          <w:rFonts w:ascii="Times New Roman" w:hAnsi="Times New Roman" w:cs="Times New Roman"/>
          <w:b/>
          <w:sz w:val="28"/>
          <w:szCs w:val="28"/>
        </w:rPr>
        <w:t>3 Солевой коэффициент</w:t>
      </w:r>
    </w:p>
    <w:p w:rsidR="0097055E" w:rsidRPr="0097055E" w:rsidRDefault="0097055E" w:rsidP="003E3C8B">
      <w:pPr>
        <w:widowControl w:val="0"/>
        <w:autoSpaceDE w:val="0"/>
        <w:autoSpaceDN w:val="0"/>
        <w:spacing w:before="74" w:after="0" w:line="232" w:lineRule="auto"/>
        <w:ind w:right="592"/>
        <w:jc w:val="both"/>
        <w:rPr>
          <w:rFonts w:ascii="Bookman Old Style" w:eastAsia="Bookman Old Style" w:hAnsi="Bookman Old Style" w:cs="Bookman Old Style"/>
          <w:sz w:val="28"/>
          <w:szCs w:val="28"/>
          <w:lang w:eastAsia="ru-RU" w:bidi="ru-RU"/>
        </w:rPr>
      </w:pPr>
      <w:r w:rsidRPr="0097055E">
        <w:rPr>
          <w:rFonts w:ascii="Times New Roman" w:hAnsi="Times New Roman" w:cs="Times New Roman"/>
          <w:sz w:val="28"/>
          <w:szCs w:val="28"/>
        </w:rPr>
        <w:lastRenderedPageBreak/>
        <w:t xml:space="preserve">Формулы </w:t>
      </w:r>
      <w:r w:rsidRPr="003E3C8B">
        <w:rPr>
          <w:rFonts w:ascii="Times New Roman" w:hAnsi="Times New Roman" w:cs="Times New Roman"/>
          <w:sz w:val="28"/>
          <w:szCs w:val="28"/>
        </w:rPr>
        <w:t>Дебая-Хюккеля и Дэвиса</w:t>
      </w:r>
      <w:r w:rsidRPr="0097055E">
        <w:rPr>
          <w:rFonts w:ascii="Times New Roman" w:hAnsi="Times New Roman" w:cs="Times New Roman"/>
          <w:sz w:val="28"/>
          <w:szCs w:val="28"/>
        </w:rPr>
        <w:t xml:space="preserve">, в принципе, пригодны и для расчета коэффициентов активности незаряженных молекул (неэлектролитов). В этом случае, очевидно, zi </w:t>
      </w:r>
      <w:r w:rsidR="003E3C8B">
        <w:rPr>
          <w:rFonts w:ascii="Times New Roman" w:hAnsi="Times New Roman" w:cs="Times New Roman"/>
          <w:sz w:val="28"/>
          <w:szCs w:val="28"/>
        </w:rPr>
        <w:t>=</w:t>
      </w:r>
      <w:r w:rsidRPr="0097055E">
        <w:rPr>
          <w:rFonts w:ascii="Times New Roman" w:hAnsi="Times New Roman" w:cs="Times New Roman"/>
          <w:sz w:val="28"/>
          <w:szCs w:val="28"/>
        </w:rPr>
        <w:t xml:space="preserve"> 0. Подстановка этого значения в уравнения</w:t>
      </w:r>
      <w:r w:rsidRPr="003E3C8B">
        <w:rPr>
          <w:rFonts w:ascii="Times New Roman" w:hAnsi="Times New Roman" w:cs="Times New Roman"/>
          <w:sz w:val="28"/>
          <w:szCs w:val="28"/>
        </w:rPr>
        <w:t xml:space="preserve"> ДХ</w:t>
      </w:r>
      <w:r w:rsidRPr="0097055E">
        <w:rPr>
          <w:rFonts w:ascii="Times New Roman" w:hAnsi="Times New Roman" w:cs="Times New Roman"/>
          <w:sz w:val="28"/>
          <w:szCs w:val="28"/>
        </w:rPr>
        <w:t xml:space="preserve"> дает</w:t>
      </w:r>
      <w:r w:rsidRPr="0097055E">
        <w:rPr>
          <w:rFonts w:ascii="Bookman Old Style" w:eastAsia="Bookman Old Style" w:hAnsi="Bookman Old Style" w:cs="Bookman Old Style"/>
          <w:spacing w:val="-17"/>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i/>
          <w:sz w:val="28"/>
          <w:szCs w:val="28"/>
          <w:vertAlign w:val="subscript"/>
          <w:lang w:eastAsia="ru-RU" w:bidi="ru-RU"/>
        </w:rPr>
        <w:t>i</w:t>
      </w:r>
      <w:r w:rsidRPr="0097055E">
        <w:rPr>
          <w:rFonts w:ascii="Times New Roman" w:eastAsia="Bookman Old Style" w:hAnsi="Times New Roman" w:cs="Bookman Old Style"/>
          <w:i/>
          <w:spacing w:val="-5"/>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7"/>
          <w:sz w:val="28"/>
          <w:szCs w:val="28"/>
          <w:lang w:eastAsia="ru-RU" w:bidi="ru-RU"/>
        </w:rPr>
        <w:t xml:space="preserve"> </w:t>
      </w:r>
      <w:r w:rsidRPr="0097055E">
        <w:rPr>
          <w:rFonts w:ascii="Bookman Old Style" w:eastAsia="Bookman Old Style" w:hAnsi="Bookman Old Style" w:cs="Bookman Old Style"/>
          <w:sz w:val="28"/>
          <w:szCs w:val="28"/>
          <w:lang w:eastAsia="ru-RU" w:bidi="ru-RU"/>
        </w:rPr>
        <w:t>1</w:t>
      </w:r>
      <w:r w:rsidRPr="0097055E">
        <w:rPr>
          <w:rFonts w:ascii="Bookman Old Style" w:eastAsia="Bookman Old Style" w:hAnsi="Bookman Old Style" w:cs="Bookman Old Style"/>
          <w:spacing w:val="-20"/>
          <w:sz w:val="28"/>
          <w:szCs w:val="28"/>
          <w:lang w:eastAsia="ru-RU" w:bidi="ru-RU"/>
        </w:rPr>
        <w:t xml:space="preserve"> </w:t>
      </w:r>
      <w:r w:rsidRPr="0097055E">
        <w:rPr>
          <w:rFonts w:ascii="Bookman Old Style" w:eastAsia="Bookman Old Style" w:hAnsi="Bookman Old Style" w:cs="Bookman Old Style"/>
          <w:spacing w:val="3"/>
          <w:sz w:val="28"/>
          <w:szCs w:val="28"/>
          <w:lang w:eastAsia="ru-RU" w:bidi="ru-RU"/>
        </w:rPr>
        <w:t>при</w:t>
      </w:r>
      <w:r w:rsidRPr="0097055E">
        <w:rPr>
          <w:rFonts w:ascii="Bookman Old Style" w:eastAsia="Bookman Old Style" w:hAnsi="Bookman Old Style" w:cs="Bookman Old Style"/>
          <w:spacing w:val="-19"/>
          <w:sz w:val="28"/>
          <w:szCs w:val="28"/>
          <w:lang w:eastAsia="ru-RU" w:bidi="ru-RU"/>
        </w:rPr>
        <w:t xml:space="preserve"> </w:t>
      </w:r>
      <w:r w:rsidRPr="0097055E">
        <w:rPr>
          <w:rFonts w:ascii="Times New Roman" w:eastAsia="Bookman Old Style" w:hAnsi="Times New Roman" w:cs="Bookman Old Style"/>
          <w:i/>
          <w:w w:val="105"/>
          <w:sz w:val="28"/>
          <w:szCs w:val="28"/>
          <w:lang w:eastAsia="ru-RU" w:bidi="ru-RU"/>
        </w:rPr>
        <w:t>I</w:t>
      </w:r>
      <w:r w:rsidRPr="0097055E">
        <w:rPr>
          <w:rFonts w:ascii="Times New Roman" w:eastAsia="Bookman Old Style" w:hAnsi="Times New Roman" w:cs="Bookman Old Style"/>
          <w:i/>
          <w:spacing w:val="-8"/>
          <w:w w:val="105"/>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5"/>
          <w:sz w:val="28"/>
          <w:szCs w:val="28"/>
          <w:lang w:eastAsia="ru-RU" w:bidi="ru-RU"/>
        </w:rPr>
        <w:t xml:space="preserve"> </w:t>
      </w:r>
      <w:r w:rsidRPr="0097055E">
        <w:rPr>
          <w:rFonts w:ascii="Bookman Old Style" w:eastAsia="Bookman Old Style" w:hAnsi="Bookman Old Style" w:cs="Bookman Old Style"/>
          <w:spacing w:val="4"/>
          <w:w w:val="88"/>
          <w:sz w:val="28"/>
          <w:szCs w:val="28"/>
          <w:lang w:eastAsia="ru-RU" w:bidi="ru-RU"/>
        </w:rPr>
        <w:t>0</w:t>
      </w:r>
      <w:r w:rsidRPr="0097055E">
        <w:rPr>
          <w:rFonts w:ascii="Bookman Old Style" w:eastAsia="Bookman Old Style" w:hAnsi="Bookman Old Style" w:cs="Bookman Old Style"/>
          <w:spacing w:val="-8"/>
          <w:w w:val="88"/>
          <w:sz w:val="28"/>
          <w:szCs w:val="28"/>
          <w:lang w:eastAsia="ru-RU" w:bidi="ru-RU"/>
        </w:rPr>
        <w:t>,</w:t>
      </w:r>
      <w:r w:rsidRPr="0097055E">
        <w:rPr>
          <w:rFonts w:ascii="Bookman Old Style" w:eastAsia="Bookman Old Style" w:hAnsi="Bookman Old Style" w:cs="Bookman Old Style"/>
          <w:w w:val="83"/>
          <w:sz w:val="28"/>
          <w:szCs w:val="28"/>
          <w:lang w:eastAsia="ru-RU" w:bidi="ru-RU"/>
        </w:rPr>
        <w:t>1</w:t>
      </w:r>
      <w:r w:rsidRPr="0097055E">
        <w:rPr>
          <w:rFonts w:ascii="Bookman Old Style" w:eastAsia="Bookman Old Style" w:hAnsi="Bookman Old Style" w:cs="Bookman Old Style"/>
          <w:spacing w:val="-7"/>
          <w:sz w:val="28"/>
          <w:szCs w:val="28"/>
          <w:lang w:eastAsia="ru-RU" w:bidi="ru-RU"/>
        </w:rPr>
        <w:t xml:space="preserve"> </w:t>
      </w:r>
      <w:r w:rsidRPr="0097055E">
        <w:rPr>
          <w:rFonts w:ascii="Bookman Old Style" w:eastAsia="Bookman Old Style" w:hAnsi="Bookman Old Style" w:cs="Bookman Old Style"/>
          <w:w w:val="92"/>
          <w:sz w:val="28"/>
          <w:szCs w:val="28"/>
          <w:lang w:eastAsia="ru-RU" w:bidi="ru-RU"/>
        </w:rPr>
        <w:t>м</w:t>
      </w:r>
      <w:r w:rsidRPr="0097055E">
        <w:rPr>
          <w:rFonts w:ascii="Bookman Old Style" w:eastAsia="Bookman Old Style" w:hAnsi="Bookman Old Style" w:cs="Bookman Old Style"/>
          <w:spacing w:val="-1"/>
          <w:w w:val="98"/>
          <w:sz w:val="28"/>
          <w:szCs w:val="28"/>
          <w:lang w:eastAsia="ru-RU" w:bidi="ru-RU"/>
        </w:rPr>
        <w:t>о</w:t>
      </w:r>
      <w:r w:rsidRPr="0097055E">
        <w:rPr>
          <w:rFonts w:ascii="Bookman Old Style" w:eastAsia="Bookman Old Style" w:hAnsi="Bookman Old Style" w:cs="Bookman Old Style"/>
          <w:w w:val="105"/>
          <w:sz w:val="28"/>
          <w:szCs w:val="28"/>
          <w:lang w:eastAsia="ru-RU" w:bidi="ru-RU"/>
        </w:rPr>
        <w:t>л</w:t>
      </w:r>
      <w:r w:rsidRPr="0097055E">
        <w:rPr>
          <w:rFonts w:ascii="Bookman Old Style" w:eastAsia="Bookman Old Style" w:hAnsi="Bookman Old Style" w:cs="Bookman Old Style"/>
          <w:w w:val="91"/>
          <w:sz w:val="28"/>
          <w:szCs w:val="28"/>
          <w:lang w:eastAsia="ru-RU" w:bidi="ru-RU"/>
        </w:rPr>
        <w:t>ь</w:t>
      </w:r>
      <w:r w:rsidRPr="0097055E">
        <w:rPr>
          <w:rFonts w:ascii="Bookman Old Style" w:eastAsia="Bookman Old Style" w:hAnsi="Bookman Old Style" w:cs="Bookman Old Style"/>
          <w:spacing w:val="-26"/>
          <w:sz w:val="28"/>
          <w:szCs w:val="28"/>
          <w:lang w:eastAsia="ru-RU" w:bidi="ru-RU"/>
        </w:rPr>
        <w:t xml:space="preserve"> </w:t>
      </w:r>
      <w:r w:rsidRPr="0097055E">
        <w:rPr>
          <w:rFonts w:ascii="Bookman Old Style" w:eastAsia="Bookman Old Style" w:hAnsi="Bookman Old Style" w:cs="Bookman Old Style"/>
          <w:w w:val="98"/>
          <w:sz w:val="28"/>
          <w:szCs w:val="28"/>
          <w:lang w:eastAsia="ru-RU" w:bidi="ru-RU"/>
        </w:rPr>
        <w:t>·</w:t>
      </w:r>
      <w:r w:rsidRPr="0097055E">
        <w:rPr>
          <w:rFonts w:ascii="Bookman Old Style" w:eastAsia="Bookman Old Style" w:hAnsi="Bookman Old Style" w:cs="Bookman Old Style"/>
          <w:spacing w:val="-24"/>
          <w:sz w:val="28"/>
          <w:szCs w:val="28"/>
          <w:lang w:eastAsia="ru-RU" w:bidi="ru-RU"/>
        </w:rPr>
        <w:t xml:space="preserve"> </w:t>
      </w:r>
      <w:r w:rsidRPr="0097055E">
        <w:rPr>
          <w:rFonts w:ascii="Bookman Old Style" w:eastAsia="Bookman Old Style" w:hAnsi="Bookman Old Style" w:cs="Bookman Old Style"/>
          <w:spacing w:val="1"/>
          <w:w w:val="105"/>
          <w:sz w:val="28"/>
          <w:szCs w:val="28"/>
          <w:lang w:eastAsia="ru-RU" w:bidi="ru-RU"/>
        </w:rPr>
        <w:t>л</w:t>
      </w:r>
      <w:r w:rsidRPr="0097055E">
        <w:rPr>
          <w:rFonts w:ascii="Calibri" w:eastAsia="Bookman Old Style" w:hAnsi="Calibri" w:cs="Bookman Old Style"/>
          <w:w w:val="179"/>
          <w:position w:val="7"/>
          <w:sz w:val="28"/>
          <w:szCs w:val="28"/>
          <w:lang w:eastAsia="ru-RU" w:bidi="ru-RU"/>
        </w:rPr>
        <w:t>-</w:t>
      </w:r>
      <w:r w:rsidRPr="0097055E">
        <w:rPr>
          <w:rFonts w:ascii="Bookman Old Style" w:eastAsia="Bookman Old Style" w:hAnsi="Bookman Old Style" w:cs="Bookman Old Style"/>
          <w:w w:val="83"/>
          <w:position w:val="7"/>
          <w:sz w:val="28"/>
          <w:szCs w:val="28"/>
          <w:lang w:eastAsia="ru-RU" w:bidi="ru-RU"/>
        </w:rPr>
        <w:t>1</w:t>
      </w:r>
      <w:r w:rsidRPr="0097055E">
        <w:rPr>
          <w:rFonts w:ascii="Bookman Old Style" w:eastAsia="Bookman Old Style" w:hAnsi="Bookman Old Style" w:cs="Bookman Old Style"/>
          <w:w w:val="88"/>
          <w:sz w:val="28"/>
          <w:szCs w:val="28"/>
          <w:lang w:eastAsia="ru-RU" w:bidi="ru-RU"/>
        </w:rPr>
        <w:t>.</w:t>
      </w:r>
      <w:r w:rsidRPr="0097055E">
        <w:rPr>
          <w:rFonts w:ascii="Bookman Old Style" w:eastAsia="Bookman Old Style" w:hAnsi="Bookman Old Style" w:cs="Bookman Old Style"/>
          <w:spacing w:val="-11"/>
          <w:sz w:val="28"/>
          <w:szCs w:val="28"/>
          <w:lang w:eastAsia="ru-RU" w:bidi="ru-RU"/>
        </w:rPr>
        <w:t xml:space="preserve"> </w:t>
      </w:r>
      <w:r w:rsidRPr="0097055E">
        <w:rPr>
          <w:rFonts w:ascii="Times New Roman" w:hAnsi="Times New Roman" w:cs="Times New Roman"/>
          <w:sz w:val="28"/>
          <w:szCs w:val="28"/>
        </w:rPr>
        <w:t xml:space="preserve">Для более высоких значений ионной силы необходимо использовать уравнение </w:t>
      </w:r>
      <w:r w:rsidR="003E3C8B" w:rsidRPr="003E3C8B">
        <w:rPr>
          <w:rFonts w:ascii="Times New Roman" w:hAnsi="Times New Roman" w:cs="Times New Roman"/>
          <w:sz w:val="28"/>
          <w:szCs w:val="28"/>
        </w:rPr>
        <w:t>Дэвиса</w:t>
      </w:r>
      <w:r w:rsidRPr="0097055E">
        <w:rPr>
          <w:rFonts w:ascii="Times New Roman" w:hAnsi="Times New Roman" w:cs="Times New Roman"/>
          <w:sz w:val="28"/>
          <w:szCs w:val="28"/>
        </w:rPr>
        <w:t>, которое с учетом</w:t>
      </w:r>
      <w:r w:rsidRPr="0097055E">
        <w:rPr>
          <w:rFonts w:ascii="Bookman Old Style" w:eastAsia="Bookman Old Style" w:hAnsi="Bookman Old Style" w:cs="Bookman Old Style"/>
          <w:spacing w:val="-26"/>
          <w:w w:val="95"/>
          <w:sz w:val="28"/>
          <w:szCs w:val="28"/>
          <w:lang w:eastAsia="ru-RU" w:bidi="ru-RU"/>
        </w:rPr>
        <w:t xml:space="preserve"> </w:t>
      </w:r>
      <w:r w:rsidRPr="0097055E">
        <w:rPr>
          <w:rFonts w:ascii="Times New Roman" w:eastAsia="Bookman Old Style" w:hAnsi="Times New Roman" w:cs="Bookman Old Style"/>
          <w:i/>
          <w:w w:val="95"/>
          <w:sz w:val="28"/>
          <w:szCs w:val="28"/>
          <w:lang w:eastAsia="ru-RU" w:bidi="ru-RU"/>
        </w:rPr>
        <w:t>z</w:t>
      </w:r>
      <w:r w:rsidRPr="0097055E">
        <w:rPr>
          <w:rFonts w:ascii="Times New Roman" w:eastAsia="Bookman Old Style" w:hAnsi="Times New Roman" w:cs="Bookman Old Style"/>
          <w:i/>
          <w:w w:val="95"/>
          <w:sz w:val="28"/>
          <w:szCs w:val="28"/>
          <w:vertAlign w:val="subscript"/>
          <w:lang w:eastAsia="ru-RU" w:bidi="ru-RU"/>
        </w:rPr>
        <w:t>i</w:t>
      </w:r>
      <w:r w:rsidRPr="0097055E">
        <w:rPr>
          <w:rFonts w:ascii="Times New Roman" w:eastAsia="Bookman Old Style" w:hAnsi="Times New Roman" w:cs="Bookman Old Style"/>
          <w:i/>
          <w:spacing w:val="-14"/>
          <w:w w:val="95"/>
          <w:sz w:val="28"/>
          <w:szCs w:val="28"/>
          <w:lang w:eastAsia="ru-RU" w:bidi="ru-RU"/>
        </w:rPr>
        <w:t xml:space="preserve"> </w:t>
      </w:r>
      <w:r w:rsidRPr="0097055E">
        <w:rPr>
          <w:rFonts w:ascii="Symbol" w:eastAsia="Bookman Old Style" w:hAnsi="Symbol" w:cs="Bookman Old Style"/>
          <w:w w:val="95"/>
          <w:sz w:val="28"/>
          <w:szCs w:val="28"/>
          <w:lang w:eastAsia="ru-RU" w:bidi="ru-RU"/>
        </w:rPr>
        <w:t></w:t>
      </w:r>
      <w:r w:rsidRPr="0097055E">
        <w:rPr>
          <w:rFonts w:ascii="Times New Roman" w:eastAsia="Bookman Old Style" w:hAnsi="Times New Roman" w:cs="Bookman Old Style"/>
          <w:spacing w:val="-13"/>
          <w:w w:val="95"/>
          <w:sz w:val="28"/>
          <w:szCs w:val="28"/>
          <w:lang w:eastAsia="ru-RU" w:bidi="ru-RU"/>
        </w:rPr>
        <w:t xml:space="preserve"> </w:t>
      </w:r>
      <w:r w:rsidRPr="0097055E">
        <w:rPr>
          <w:rFonts w:ascii="Bookman Old Style" w:eastAsia="Bookman Old Style" w:hAnsi="Bookman Old Style" w:cs="Bookman Old Style"/>
          <w:w w:val="95"/>
          <w:sz w:val="28"/>
          <w:szCs w:val="28"/>
          <w:lang w:eastAsia="ru-RU" w:bidi="ru-RU"/>
        </w:rPr>
        <w:t>0</w:t>
      </w:r>
      <w:r w:rsidRPr="0097055E">
        <w:rPr>
          <w:rFonts w:ascii="Bookman Old Style" w:eastAsia="Bookman Old Style" w:hAnsi="Bookman Old Style" w:cs="Bookman Old Style"/>
          <w:spacing w:val="-27"/>
          <w:w w:val="95"/>
          <w:sz w:val="28"/>
          <w:szCs w:val="28"/>
          <w:lang w:eastAsia="ru-RU" w:bidi="ru-RU"/>
        </w:rPr>
        <w:t xml:space="preserve"> </w:t>
      </w:r>
      <w:r w:rsidRPr="0097055E">
        <w:rPr>
          <w:rFonts w:ascii="Times New Roman" w:hAnsi="Times New Roman" w:cs="Times New Roman"/>
          <w:sz w:val="28"/>
          <w:szCs w:val="28"/>
        </w:rPr>
        <w:t>преобразуется следующим образом</w:t>
      </w:r>
      <w:r w:rsidRPr="0097055E">
        <w:rPr>
          <w:rFonts w:ascii="Times New Roman" w:eastAsia="Bookman Old Style" w:hAnsi="Times New Roman" w:cs="Times New Roman"/>
          <w:w w:val="95"/>
          <w:sz w:val="28"/>
          <w:szCs w:val="28"/>
          <w:lang w:eastAsia="ru-RU" w:bidi="ru-RU"/>
        </w:rPr>
        <w:t>:</w:t>
      </w:r>
      <w:r w:rsidR="003E3C8B" w:rsidRPr="003E3C8B">
        <w:rPr>
          <w:rFonts w:ascii="Times New Roman" w:eastAsia="Bookman Old Style" w:hAnsi="Times New Roman" w:cs="Times New Roman"/>
          <w:w w:val="95"/>
          <w:sz w:val="28"/>
          <w:szCs w:val="28"/>
          <w:lang w:eastAsia="ru-RU" w:bidi="ru-RU"/>
        </w:rPr>
        <w:t xml:space="preserve"> </w:t>
      </w:r>
      <w:r w:rsidRPr="0097055E">
        <w:rPr>
          <w:rFonts w:ascii="Bookman Old Style" w:eastAsia="Bookman Old Style" w:hAnsi="Bookman Old Style" w:cs="Bookman Old Style"/>
          <w:sz w:val="28"/>
          <w:szCs w:val="28"/>
          <w:lang w:eastAsia="ru-RU" w:bidi="ru-RU"/>
        </w:rPr>
        <w:t>lg</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16"/>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20"/>
          <w:sz w:val="28"/>
          <w:szCs w:val="28"/>
          <w:lang w:eastAsia="ru-RU" w:bidi="ru-RU"/>
        </w:rPr>
        <w:t xml:space="preserve"> </w:t>
      </w:r>
      <w:r w:rsidRPr="0097055E">
        <w:rPr>
          <w:rFonts w:ascii="Times New Roman" w:eastAsia="Bookman Old Style" w:hAnsi="Times New Roman" w:cs="Bookman Old Style"/>
          <w:i/>
          <w:sz w:val="28"/>
          <w:szCs w:val="28"/>
          <w:lang w:eastAsia="ru-RU" w:bidi="ru-RU"/>
        </w:rPr>
        <w:t>CI</w:t>
      </w:r>
    </w:p>
    <w:p w:rsidR="0097055E" w:rsidRPr="0097055E" w:rsidRDefault="0097055E" w:rsidP="003E3C8B">
      <w:pPr>
        <w:widowControl w:val="0"/>
        <w:autoSpaceDE w:val="0"/>
        <w:autoSpaceDN w:val="0"/>
        <w:spacing w:before="121" w:after="0" w:line="230" w:lineRule="auto"/>
        <w:ind w:right="591"/>
        <w:jc w:val="both"/>
        <w:rPr>
          <w:rFonts w:ascii="Bookman Old Style" w:eastAsia="Bookman Old Style" w:hAnsi="Bookman Old Style" w:cs="Bookman Old Style"/>
          <w:sz w:val="28"/>
          <w:szCs w:val="28"/>
          <w:lang w:eastAsia="ru-RU" w:bidi="ru-RU"/>
        </w:rPr>
      </w:pPr>
      <w:r w:rsidRPr="0097055E">
        <w:rPr>
          <w:rFonts w:ascii="Times New Roman" w:hAnsi="Times New Roman" w:cs="Times New Roman"/>
          <w:sz w:val="28"/>
          <w:szCs w:val="28"/>
        </w:rPr>
        <w:t>Константу С в этом случае называют солевым коэффициентом; она зависит от диэлектрической проницаемости неэлектролита. Для веществ с низкой диэлектрической проницаемостью (газов, сахаров, белков)</w:t>
      </w:r>
      <w:r w:rsidRPr="0097055E">
        <w:rPr>
          <w:rFonts w:ascii="Bookman Old Style" w:eastAsia="Bookman Old Style" w:hAnsi="Bookman Old Style" w:cs="Bookman Old Style"/>
          <w:spacing w:val="-41"/>
          <w:sz w:val="28"/>
          <w:szCs w:val="28"/>
          <w:lang w:eastAsia="ru-RU" w:bidi="ru-RU"/>
        </w:rPr>
        <w:t xml:space="preserve"> </w:t>
      </w:r>
      <w:r w:rsidRPr="0097055E">
        <w:rPr>
          <w:rFonts w:ascii="Times New Roman" w:eastAsia="Bookman Old Style" w:hAnsi="Times New Roman" w:cs="Bookman Old Style"/>
          <w:i/>
          <w:sz w:val="28"/>
          <w:szCs w:val="28"/>
          <w:lang w:eastAsia="ru-RU" w:bidi="ru-RU"/>
        </w:rPr>
        <w:t>C</w:t>
      </w:r>
      <w:r w:rsidRPr="0097055E">
        <w:rPr>
          <w:rFonts w:ascii="Times New Roman" w:eastAsia="Bookman Old Style" w:hAnsi="Times New Roman" w:cs="Bookman Old Style"/>
          <w:i/>
          <w:spacing w:val="-28"/>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28"/>
          <w:sz w:val="28"/>
          <w:szCs w:val="28"/>
          <w:lang w:eastAsia="ru-RU" w:bidi="ru-RU"/>
        </w:rPr>
        <w:t xml:space="preserve"> </w:t>
      </w:r>
      <w:r w:rsidRPr="0097055E">
        <w:rPr>
          <w:rFonts w:ascii="Bookman Old Style" w:eastAsia="Bookman Old Style" w:hAnsi="Bookman Old Style" w:cs="Bookman Old Style"/>
          <w:sz w:val="28"/>
          <w:szCs w:val="28"/>
          <w:lang w:eastAsia="ru-RU" w:bidi="ru-RU"/>
        </w:rPr>
        <w:t>0</w:t>
      </w:r>
      <w:r w:rsidRPr="0097055E">
        <w:rPr>
          <w:rFonts w:ascii="Bookman Old Style" w:eastAsia="Bookman Old Style" w:hAnsi="Bookman Old Style" w:cs="Bookman Old Style"/>
          <w:spacing w:val="-42"/>
          <w:sz w:val="28"/>
          <w:szCs w:val="28"/>
          <w:lang w:eastAsia="ru-RU" w:bidi="ru-RU"/>
        </w:rPr>
        <w:t xml:space="preserve"> </w:t>
      </w:r>
      <w:r w:rsidRPr="0097055E">
        <w:rPr>
          <w:rFonts w:ascii="Bookman Old Style" w:eastAsia="Bookman Old Style" w:hAnsi="Bookman Old Style" w:cs="Bookman Old Style"/>
          <w:sz w:val="28"/>
          <w:szCs w:val="28"/>
          <w:lang w:eastAsia="ru-RU" w:bidi="ru-RU"/>
        </w:rPr>
        <w:t>и</w:t>
      </w:r>
      <w:r w:rsidRPr="0097055E">
        <w:rPr>
          <w:rFonts w:ascii="Bookman Old Style" w:eastAsia="Bookman Old Style" w:hAnsi="Bookman Old Style" w:cs="Bookman Old Style"/>
          <w:spacing w:val="-42"/>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28"/>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28"/>
          <w:sz w:val="28"/>
          <w:szCs w:val="28"/>
          <w:lang w:eastAsia="ru-RU" w:bidi="ru-RU"/>
        </w:rPr>
        <w:t xml:space="preserve"> </w:t>
      </w:r>
      <w:r w:rsidRPr="0097055E">
        <w:rPr>
          <w:rFonts w:ascii="Bookman Old Style" w:eastAsia="Bookman Old Style" w:hAnsi="Bookman Old Style" w:cs="Bookman Old Style"/>
          <w:spacing w:val="-7"/>
          <w:sz w:val="28"/>
          <w:szCs w:val="28"/>
          <w:lang w:eastAsia="ru-RU" w:bidi="ru-RU"/>
        </w:rPr>
        <w:t>1.</w:t>
      </w:r>
      <w:r w:rsidRPr="0097055E">
        <w:rPr>
          <w:rFonts w:ascii="Bookman Old Style" w:eastAsia="Bookman Old Style" w:hAnsi="Bookman Old Style" w:cs="Bookman Old Style"/>
          <w:spacing w:val="-42"/>
          <w:sz w:val="28"/>
          <w:szCs w:val="28"/>
          <w:lang w:eastAsia="ru-RU" w:bidi="ru-RU"/>
        </w:rPr>
        <w:t xml:space="preserve"> </w:t>
      </w:r>
      <w:r w:rsidRPr="0097055E">
        <w:rPr>
          <w:rFonts w:ascii="Times New Roman" w:hAnsi="Times New Roman" w:cs="Times New Roman"/>
          <w:sz w:val="28"/>
          <w:szCs w:val="28"/>
        </w:rPr>
        <w:t>Для таких веществ наблюдается эффект высаливания — уменьшения их растворимости в воде в присутствии электролитов. Для веществ с высокой диэлектрической проницаемостью имеем</w:t>
      </w:r>
      <w:r w:rsidRPr="0097055E">
        <w:rPr>
          <w:rFonts w:ascii="Bookman Old Style" w:eastAsia="Bookman Old Style" w:hAnsi="Bookman Old Style" w:cs="Bookman Old Style"/>
          <w:spacing w:val="-26"/>
          <w:sz w:val="28"/>
          <w:szCs w:val="28"/>
          <w:lang w:eastAsia="ru-RU" w:bidi="ru-RU"/>
        </w:rPr>
        <w:t xml:space="preserve"> </w:t>
      </w:r>
      <w:r w:rsidRPr="0097055E">
        <w:rPr>
          <w:rFonts w:ascii="Times New Roman" w:eastAsia="Bookman Old Style" w:hAnsi="Times New Roman" w:cs="Bookman Old Style"/>
          <w:i/>
          <w:sz w:val="28"/>
          <w:szCs w:val="28"/>
          <w:lang w:eastAsia="ru-RU" w:bidi="ru-RU"/>
        </w:rPr>
        <w:t>C</w:t>
      </w:r>
      <w:r w:rsidRPr="0097055E">
        <w:rPr>
          <w:rFonts w:ascii="Times New Roman" w:eastAsia="Bookman Old Style" w:hAnsi="Times New Roman" w:cs="Bookman Old Style"/>
          <w:i/>
          <w:spacing w:val="-10"/>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pacing w:val="-11"/>
          <w:sz w:val="28"/>
          <w:szCs w:val="28"/>
          <w:lang w:eastAsia="ru-RU" w:bidi="ru-RU"/>
        </w:rPr>
        <w:t xml:space="preserve"> </w:t>
      </w:r>
      <w:r w:rsidRPr="0097055E">
        <w:rPr>
          <w:rFonts w:ascii="Bookman Old Style" w:eastAsia="Bookman Old Style" w:hAnsi="Bookman Old Style" w:cs="Bookman Old Style"/>
          <w:sz w:val="28"/>
          <w:szCs w:val="28"/>
          <w:lang w:eastAsia="ru-RU" w:bidi="ru-RU"/>
        </w:rPr>
        <w:t>0</w:t>
      </w:r>
      <w:r w:rsidRPr="0097055E">
        <w:rPr>
          <w:rFonts w:ascii="Bookman Old Style" w:eastAsia="Bookman Old Style" w:hAnsi="Bookman Old Style" w:cs="Bookman Old Style"/>
          <w:spacing w:val="-25"/>
          <w:sz w:val="28"/>
          <w:szCs w:val="28"/>
          <w:lang w:eastAsia="ru-RU" w:bidi="ru-RU"/>
        </w:rPr>
        <w:t xml:space="preserve"> </w:t>
      </w:r>
      <w:r w:rsidRPr="0097055E">
        <w:rPr>
          <w:rFonts w:ascii="Bookman Old Style" w:eastAsia="Bookman Old Style" w:hAnsi="Bookman Old Style" w:cs="Bookman Old Style"/>
          <w:sz w:val="28"/>
          <w:szCs w:val="28"/>
          <w:lang w:eastAsia="ru-RU" w:bidi="ru-RU"/>
        </w:rPr>
        <w:t>и</w:t>
      </w:r>
      <w:r w:rsidR="003E3C8B" w:rsidRPr="003E3C8B">
        <w:rPr>
          <w:rFonts w:ascii="Bookman Old Style" w:eastAsia="Bookman Old Style" w:hAnsi="Bookman Old Style" w:cs="Bookman Old Style"/>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z w:val="28"/>
          <w:szCs w:val="28"/>
          <w:lang w:eastAsia="ru-RU" w:bidi="ru-RU"/>
        </w:rPr>
        <w:t xml:space="preserve"> </w:t>
      </w:r>
      <w:r w:rsidRPr="0097055E">
        <w:rPr>
          <w:rFonts w:ascii="Symbol" w:eastAsia="Bookman Old Style" w:hAnsi="Symbol" w:cs="Bookman Old Style"/>
          <w:sz w:val="28"/>
          <w:szCs w:val="28"/>
          <w:lang w:eastAsia="ru-RU" w:bidi="ru-RU"/>
        </w:rPr>
        <w:t></w:t>
      </w:r>
      <w:r w:rsidRPr="0097055E">
        <w:rPr>
          <w:rFonts w:ascii="Times New Roman" w:eastAsia="Bookman Old Style" w:hAnsi="Times New Roman" w:cs="Bookman Old Style"/>
          <w:sz w:val="28"/>
          <w:szCs w:val="28"/>
          <w:lang w:eastAsia="ru-RU" w:bidi="ru-RU"/>
        </w:rPr>
        <w:t xml:space="preserve"> </w:t>
      </w:r>
      <w:r w:rsidRPr="0097055E">
        <w:rPr>
          <w:rFonts w:ascii="Bookman Old Style" w:eastAsia="Bookman Old Style" w:hAnsi="Bookman Old Style" w:cs="Bookman Old Style"/>
          <w:sz w:val="28"/>
          <w:szCs w:val="28"/>
          <w:lang w:eastAsia="ru-RU" w:bidi="ru-RU"/>
        </w:rPr>
        <w:t>1.</w:t>
      </w:r>
    </w:p>
    <w:p w:rsidR="003E3C8B" w:rsidRPr="00F256BF" w:rsidRDefault="003E3C8B" w:rsidP="003E3C8B">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Контрольные вопросы:</w:t>
      </w:r>
    </w:p>
    <w:p w:rsidR="003E3C8B" w:rsidRDefault="003E3C8B" w:rsidP="003E3C8B">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активность компонента?</w:t>
      </w:r>
    </w:p>
    <w:p w:rsidR="003E3C8B" w:rsidRDefault="003E3C8B" w:rsidP="003E3C8B">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можно определить активность компонента?</w:t>
      </w:r>
    </w:p>
    <w:p w:rsidR="003E3C8B" w:rsidRDefault="003E3C8B" w:rsidP="003E3C8B">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можно рассчитать коэффициент активности?</w:t>
      </w:r>
    </w:p>
    <w:p w:rsidR="003E3C8B" w:rsidRDefault="003E3C8B" w:rsidP="003E3C8B">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средний коэффициент активности? Как его можно узнать?</w:t>
      </w:r>
    </w:p>
    <w:p w:rsidR="003E3C8B" w:rsidRDefault="003E3C8B" w:rsidP="003E3C8B">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солевой коэффициент? Для каких расчетов он применяется?</w:t>
      </w:r>
    </w:p>
    <w:p w:rsidR="003E3C8B" w:rsidRDefault="003E3C8B" w:rsidP="003E3C8B">
      <w:pPr>
        <w:pStyle w:val="a3"/>
        <w:spacing w:after="0" w:line="240" w:lineRule="auto"/>
        <w:ind w:left="0"/>
        <w:jc w:val="both"/>
        <w:rPr>
          <w:rFonts w:ascii="Times New Roman" w:hAnsi="Times New Roman" w:cs="Times New Roman"/>
          <w:sz w:val="28"/>
          <w:szCs w:val="28"/>
        </w:rPr>
      </w:pPr>
    </w:p>
    <w:p w:rsidR="003E3C8B" w:rsidRPr="00F256BF" w:rsidRDefault="003E3C8B" w:rsidP="003E3C8B">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Список литературы:</w:t>
      </w:r>
    </w:p>
    <w:p w:rsidR="003E3C8B" w:rsidRPr="00F256BF" w:rsidRDefault="003E3C8B" w:rsidP="003E3C8B">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1 Васильев В.П. Аналитическая химия. </w:t>
      </w:r>
      <w:r>
        <w:rPr>
          <w:rFonts w:ascii="Times New Roman" w:hAnsi="Times New Roman" w:cs="Times New Roman"/>
          <w:sz w:val="28"/>
          <w:szCs w:val="28"/>
        </w:rPr>
        <w:t>М:</w:t>
      </w:r>
      <w:r w:rsidRPr="00F256BF">
        <w:rPr>
          <w:rFonts w:ascii="Times New Roman" w:hAnsi="Times New Roman" w:cs="Times New Roman"/>
          <w:sz w:val="28"/>
          <w:szCs w:val="28"/>
        </w:rPr>
        <w:t xml:space="preserve"> Дрофа, 2005</w:t>
      </w:r>
    </w:p>
    <w:p w:rsidR="003E3C8B" w:rsidRDefault="003E3C8B" w:rsidP="003E3C8B">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F256BF">
        <w:rPr>
          <w:rFonts w:ascii="Times New Roman" w:hAnsi="Times New Roman" w:cs="Times New Roman"/>
          <w:sz w:val="28"/>
          <w:szCs w:val="28"/>
        </w:rPr>
        <w:t xml:space="preserve"> Основы аналитической химии. Под ред Золотова Ю.А. Кн.1. М.: Высшая школа, 2004</w:t>
      </w:r>
    </w:p>
    <w:p w:rsidR="003E3C8B" w:rsidRPr="00F256BF" w:rsidRDefault="003E3C8B" w:rsidP="003E3C8B">
      <w:pPr>
        <w:spacing w:after="0" w:line="240" w:lineRule="auto"/>
        <w:jc w:val="both"/>
        <w:rPr>
          <w:rFonts w:ascii="Times New Roman" w:hAnsi="Times New Roman" w:cs="Times New Roman"/>
          <w:sz w:val="28"/>
          <w:szCs w:val="28"/>
        </w:rPr>
      </w:pPr>
      <w:r w:rsidRPr="00F256BF">
        <w:rPr>
          <w:rFonts w:ascii="Times New Roman" w:hAnsi="Times New Roman" w:cs="Times New Roman"/>
          <w:sz w:val="28"/>
          <w:szCs w:val="28"/>
        </w:rPr>
        <w:t>3 xumuk.ru</w:t>
      </w:r>
    </w:p>
    <w:p w:rsidR="003E3C8B" w:rsidRDefault="003E3C8B" w:rsidP="003E3C8B">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4 chem.com</w:t>
      </w:r>
    </w:p>
    <w:p w:rsidR="0097055E" w:rsidRDefault="0097055E" w:rsidP="00697C50">
      <w:pPr>
        <w:spacing w:after="0" w:line="240" w:lineRule="auto"/>
        <w:jc w:val="both"/>
        <w:rPr>
          <w:rFonts w:ascii="Times New Roman" w:hAnsi="Times New Roman" w:cs="Times New Roman"/>
          <w:sz w:val="28"/>
          <w:szCs w:val="28"/>
        </w:rPr>
      </w:pPr>
    </w:p>
    <w:p w:rsidR="00690CEB" w:rsidRDefault="00690CEB" w:rsidP="00697C50">
      <w:pPr>
        <w:spacing w:after="0" w:line="240" w:lineRule="auto"/>
        <w:jc w:val="both"/>
        <w:rPr>
          <w:rFonts w:ascii="Times New Roman" w:hAnsi="Times New Roman" w:cs="Times New Roman"/>
          <w:sz w:val="28"/>
          <w:szCs w:val="28"/>
        </w:rPr>
      </w:pPr>
    </w:p>
    <w:p w:rsidR="00690CEB" w:rsidRPr="001B1D1C" w:rsidRDefault="001B1D1C" w:rsidP="001B1D1C">
      <w:pPr>
        <w:spacing w:after="0" w:line="240" w:lineRule="auto"/>
        <w:jc w:val="center"/>
        <w:rPr>
          <w:rFonts w:ascii="Times New Roman" w:hAnsi="Times New Roman" w:cs="Times New Roman"/>
          <w:b/>
          <w:sz w:val="28"/>
          <w:szCs w:val="28"/>
        </w:rPr>
      </w:pPr>
      <w:r w:rsidRPr="001B1D1C">
        <w:rPr>
          <w:rFonts w:ascii="Times New Roman" w:hAnsi="Times New Roman" w:cs="Times New Roman"/>
          <w:b/>
          <w:sz w:val="28"/>
          <w:szCs w:val="28"/>
        </w:rPr>
        <w:t>Кисло́тно-осно́вное равнове́сие</w:t>
      </w:r>
    </w:p>
    <w:p w:rsidR="00690CEB" w:rsidRDefault="001B1D1C" w:rsidP="00697C50">
      <w:pPr>
        <w:spacing w:after="0" w:line="240" w:lineRule="auto"/>
        <w:jc w:val="both"/>
        <w:rPr>
          <w:rFonts w:ascii="Times New Roman" w:hAnsi="Times New Roman" w:cs="Times New Roman"/>
          <w:sz w:val="28"/>
          <w:szCs w:val="28"/>
        </w:rPr>
      </w:pPr>
      <w:r w:rsidRPr="001B1D1C">
        <w:rPr>
          <w:rFonts w:ascii="Times New Roman" w:hAnsi="Times New Roman" w:cs="Times New Roman"/>
          <w:b/>
          <w:sz w:val="28"/>
          <w:szCs w:val="28"/>
        </w:rPr>
        <w:t>Цель:</w:t>
      </w:r>
      <w:r>
        <w:rPr>
          <w:rFonts w:ascii="Times New Roman" w:hAnsi="Times New Roman" w:cs="Times New Roman"/>
          <w:sz w:val="28"/>
          <w:szCs w:val="28"/>
        </w:rPr>
        <w:t xml:space="preserve"> рассмотреть основные положения протолитической теории</w:t>
      </w:r>
    </w:p>
    <w:p w:rsidR="001B1D1C" w:rsidRPr="001B1D1C" w:rsidRDefault="001B1D1C" w:rsidP="00697C50">
      <w:pPr>
        <w:spacing w:after="0" w:line="240" w:lineRule="auto"/>
        <w:jc w:val="both"/>
        <w:rPr>
          <w:rFonts w:ascii="Times New Roman" w:hAnsi="Times New Roman" w:cs="Times New Roman"/>
          <w:b/>
          <w:sz w:val="28"/>
          <w:szCs w:val="28"/>
        </w:rPr>
      </w:pPr>
      <w:r w:rsidRPr="001B1D1C">
        <w:rPr>
          <w:rFonts w:ascii="Times New Roman" w:hAnsi="Times New Roman" w:cs="Times New Roman"/>
          <w:b/>
          <w:sz w:val="28"/>
          <w:szCs w:val="28"/>
        </w:rPr>
        <w:t>План:</w:t>
      </w:r>
    </w:p>
    <w:p w:rsidR="001B1D1C" w:rsidRDefault="001B1D1C" w:rsidP="001B1D1C">
      <w:pPr>
        <w:pStyle w:val="a3"/>
        <w:numPr>
          <w:ilvl w:val="0"/>
          <w:numId w:val="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Протолитическая теория</w:t>
      </w:r>
    </w:p>
    <w:p w:rsidR="001B1D1C" w:rsidRPr="001B1D1C" w:rsidRDefault="001B1D1C" w:rsidP="001B1D1C">
      <w:pPr>
        <w:pStyle w:val="a3"/>
        <w:numPr>
          <w:ilvl w:val="0"/>
          <w:numId w:val="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Автопротолиз</w:t>
      </w:r>
    </w:p>
    <w:p w:rsidR="001B1D1C" w:rsidRDefault="001B1D1C" w:rsidP="00697C50">
      <w:pPr>
        <w:spacing w:after="0" w:line="240" w:lineRule="auto"/>
        <w:jc w:val="both"/>
        <w:rPr>
          <w:rFonts w:ascii="Times New Roman" w:hAnsi="Times New Roman" w:cs="Times New Roman"/>
          <w:sz w:val="28"/>
          <w:szCs w:val="28"/>
        </w:rPr>
      </w:pPr>
    </w:p>
    <w:p w:rsidR="001B1D1C" w:rsidRDefault="001B1D1C" w:rsidP="00697C50">
      <w:pPr>
        <w:spacing w:after="0" w:line="240" w:lineRule="auto"/>
        <w:jc w:val="both"/>
        <w:rPr>
          <w:rFonts w:ascii="Times New Roman" w:hAnsi="Times New Roman" w:cs="Times New Roman"/>
          <w:sz w:val="28"/>
          <w:szCs w:val="28"/>
        </w:rPr>
      </w:pPr>
    </w:p>
    <w:p w:rsidR="00690CEB" w:rsidRDefault="001B1D1C" w:rsidP="00697C50">
      <w:pPr>
        <w:spacing w:after="0" w:line="240" w:lineRule="auto"/>
        <w:jc w:val="both"/>
        <w:rPr>
          <w:rFonts w:ascii="Times New Roman" w:hAnsi="Times New Roman" w:cs="Times New Roman"/>
          <w:sz w:val="28"/>
          <w:szCs w:val="28"/>
        </w:rPr>
      </w:pPr>
      <w:r w:rsidRPr="001B1D1C">
        <w:rPr>
          <w:rFonts w:ascii="Times New Roman" w:hAnsi="Times New Roman" w:cs="Times New Roman"/>
          <w:sz w:val="28"/>
          <w:szCs w:val="28"/>
        </w:rPr>
        <w:t>Кисло́тно-осно́вное равнове́сие — относительное постоянство соотношения кислота-основание. Количественно характеризуется либо концентрацией водородных ионов (протонов) в молях на 1 л, либо водородным показателем pH.</w:t>
      </w:r>
    </w:p>
    <w:p w:rsidR="00690CEB" w:rsidRDefault="00690CEB" w:rsidP="00697C50">
      <w:pPr>
        <w:spacing w:after="0" w:line="240" w:lineRule="auto"/>
        <w:jc w:val="both"/>
        <w:rPr>
          <w:rFonts w:ascii="Times New Roman" w:hAnsi="Times New Roman" w:cs="Times New Roman"/>
          <w:sz w:val="28"/>
          <w:szCs w:val="28"/>
        </w:rPr>
      </w:pPr>
    </w:p>
    <w:p w:rsidR="00690CEB" w:rsidRPr="001B1D1C" w:rsidRDefault="00690CEB" w:rsidP="001B1D1C">
      <w:pPr>
        <w:pStyle w:val="a3"/>
        <w:numPr>
          <w:ilvl w:val="0"/>
          <w:numId w:val="11"/>
        </w:numPr>
        <w:spacing w:after="0" w:line="360" w:lineRule="atLeast"/>
        <w:rPr>
          <w:rFonts w:ascii="Times New Roman" w:eastAsia="Times New Roman" w:hAnsi="Times New Roman" w:cs="Times New Roman"/>
          <w:b/>
          <w:sz w:val="27"/>
          <w:szCs w:val="27"/>
          <w:lang w:eastAsia="ru-RU"/>
        </w:rPr>
      </w:pPr>
      <w:r w:rsidRPr="001B1D1C">
        <w:rPr>
          <w:rFonts w:ascii="Times New Roman" w:eastAsia="Times New Roman" w:hAnsi="Times New Roman" w:cs="Times New Roman"/>
          <w:b/>
          <w:sz w:val="28"/>
          <w:szCs w:val="28"/>
          <w:lang w:val="uk-UA" w:eastAsia="ru-RU"/>
        </w:rPr>
        <w:t>Протолитическая теория</w:t>
      </w:r>
    </w:p>
    <w:p w:rsidR="00690CEB" w:rsidRPr="00690CEB" w:rsidRDefault="00690CEB" w:rsidP="00BC640F">
      <w:pPr>
        <w:spacing w:after="0" w:line="360" w:lineRule="atLeast"/>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Датский</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физико-химик</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Йоханнес</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Бренстед</w:t>
      </w:r>
      <w:r>
        <w:rPr>
          <w:rFonts w:ascii="Times New Roman" w:eastAsia="Times New Roman" w:hAnsi="Times New Roman" w:cs="Times New Roman"/>
          <w:color w:val="000000"/>
          <w:sz w:val="28"/>
          <w:szCs w:val="28"/>
          <w:lang w:val="uk-UA" w:eastAsia="ru-RU"/>
        </w:rPr>
        <w:t xml:space="preserve"> и </w:t>
      </w:r>
      <w:r w:rsidRPr="00690CEB">
        <w:rPr>
          <w:rFonts w:ascii="Times New Roman" w:eastAsia="Times New Roman" w:hAnsi="Times New Roman" w:cs="Times New Roman"/>
          <w:color w:val="000000"/>
          <w:sz w:val="28"/>
          <w:szCs w:val="28"/>
          <w:lang w:val="uk-UA" w:eastAsia="ru-RU"/>
        </w:rPr>
        <w:t>английский</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химик</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Томас</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Лоури</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практически</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одновременно</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предложили</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протолитическую</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теорию</w:t>
      </w:r>
      <w:r>
        <w:rPr>
          <w:rFonts w:ascii="Times New Roman" w:eastAsia="Times New Roman" w:hAnsi="Times New Roman" w:cs="Times New Roman"/>
          <w:color w:val="000000"/>
          <w:sz w:val="28"/>
          <w:szCs w:val="28"/>
          <w:lang w:val="uk-UA" w:eastAsia="ru-RU"/>
        </w:rPr>
        <w:t xml:space="preserve"> кислот и </w:t>
      </w:r>
      <w:r>
        <w:rPr>
          <w:rFonts w:ascii="Times New Roman" w:eastAsia="Times New Roman" w:hAnsi="Times New Roman" w:cs="Times New Roman"/>
          <w:color w:val="000000"/>
          <w:sz w:val="28"/>
          <w:szCs w:val="28"/>
          <w:lang w:val="uk-UA" w:eastAsia="ru-RU"/>
        </w:rPr>
        <w:lastRenderedPageBreak/>
        <w:t xml:space="preserve">оснований. </w:t>
      </w:r>
      <w:r w:rsidRPr="00690CEB">
        <w:rPr>
          <w:rFonts w:ascii="Times New Roman" w:eastAsia="Times New Roman" w:hAnsi="Times New Roman" w:cs="Times New Roman"/>
          <w:color w:val="000000"/>
          <w:sz w:val="28"/>
          <w:szCs w:val="28"/>
          <w:lang w:val="uk-UA" w:eastAsia="ru-RU"/>
        </w:rPr>
        <w:t>Cогласно</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этой</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теории</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кислота — донор</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катионов</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водорода:</w:t>
      </w:r>
      <w:r w:rsidR="00BC640F">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HAn ↔ H+ + An–</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Кислоты</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могут</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быть:</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а) молекулярными HCl ↔ H+ + Cl–</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б) катионными  NH</w:t>
      </w:r>
      <w:r w:rsidRPr="00690CEB">
        <w:rPr>
          <w:rFonts w:ascii="Times New Roman" w:eastAsia="Times New Roman" w:hAnsi="Times New Roman" w:cs="Times New Roman"/>
          <w:i/>
          <w:iCs/>
          <w:color w:val="000000"/>
          <w:sz w:val="28"/>
          <w:szCs w:val="28"/>
          <w:vertAlign w:val="subscript"/>
          <w:lang w:val="uk-UA" w:eastAsia="ru-RU"/>
        </w:rPr>
        <w:t>4</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NH</w:t>
      </w:r>
      <w:r w:rsidRPr="00690CEB">
        <w:rPr>
          <w:rFonts w:ascii="Times New Roman" w:eastAsia="Times New Roman" w:hAnsi="Times New Roman" w:cs="Times New Roman"/>
          <w:color w:val="000000"/>
          <w:sz w:val="28"/>
          <w:szCs w:val="28"/>
          <w:vertAlign w:val="subscript"/>
          <w:lang w:val="uk-UA" w:eastAsia="ru-RU"/>
        </w:rPr>
        <w:t>3</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perscript"/>
          <w:lang w:val="uk-UA" w:eastAsia="ru-RU"/>
        </w:rPr>
        <w:t>+</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в) анионными HCO</w:t>
      </w:r>
      <w:r w:rsidRPr="00690CEB">
        <w:rPr>
          <w:rFonts w:ascii="Times New Roman" w:eastAsia="Times New Roman" w:hAnsi="Times New Roman" w:cs="Times New Roman"/>
          <w:i/>
          <w:iCs/>
          <w:color w:val="000000"/>
          <w:sz w:val="28"/>
          <w:szCs w:val="28"/>
          <w:vertAlign w:val="subscript"/>
          <w:lang w:val="uk-UA" w:eastAsia="ru-RU"/>
        </w:rPr>
        <w:t>3</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CO</w:t>
      </w:r>
      <w:r w:rsidRPr="00690CEB">
        <w:rPr>
          <w:rFonts w:ascii="Times New Roman" w:eastAsia="Times New Roman" w:hAnsi="Times New Roman" w:cs="Times New Roman"/>
          <w:color w:val="000000"/>
          <w:sz w:val="28"/>
          <w:szCs w:val="28"/>
          <w:vertAlign w:val="subscript"/>
          <w:lang w:val="uk-UA" w:eastAsia="ru-RU"/>
        </w:rPr>
        <w:t>3</w:t>
      </w:r>
      <w:r w:rsidRPr="00690CEB">
        <w:rPr>
          <w:rFonts w:ascii="Times New Roman" w:eastAsia="Times New Roman" w:hAnsi="Times New Roman" w:cs="Times New Roman"/>
          <w:color w:val="000000"/>
          <w:sz w:val="28"/>
          <w:szCs w:val="28"/>
          <w:vertAlign w:val="superscript"/>
          <w:lang w:val="uk-UA" w:eastAsia="ru-RU"/>
        </w:rPr>
        <w:t>2−</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perscript"/>
          <w:lang w:val="uk-UA" w:eastAsia="ru-RU"/>
        </w:rPr>
        <w:t>+</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Основание — акцептор катионов водорода.</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Основания делятся на</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а) молекулярные NH</w:t>
      </w:r>
      <w:r w:rsidRPr="00690CEB">
        <w:rPr>
          <w:rFonts w:ascii="Times New Roman" w:eastAsia="Times New Roman" w:hAnsi="Times New Roman" w:cs="Times New Roman"/>
          <w:color w:val="000000"/>
          <w:sz w:val="28"/>
          <w:szCs w:val="28"/>
          <w:vertAlign w:val="subscript"/>
          <w:lang w:val="uk-UA" w:eastAsia="ru-RU"/>
        </w:rPr>
        <w:t>3</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NH</w:t>
      </w:r>
      <w:r w:rsidRPr="00690CEB">
        <w:rPr>
          <w:rFonts w:ascii="Times New Roman" w:eastAsia="Times New Roman" w:hAnsi="Times New Roman" w:cs="Times New Roman"/>
          <w:i/>
          <w:iCs/>
          <w:color w:val="000000"/>
          <w:sz w:val="28"/>
          <w:szCs w:val="28"/>
          <w:vertAlign w:val="subscript"/>
          <w:lang w:val="uk-UA" w:eastAsia="ru-RU"/>
        </w:rPr>
        <w:t>4</w:t>
      </w:r>
      <w:r w:rsidRPr="00690CEB">
        <w:rPr>
          <w:rFonts w:ascii="Times New Roman" w:eastAsia="Times New Roman" w:hAnsi="Times New Roman" w:cs="Times New Roman"/>
          <w:color w:val="000000"/>
          <w:sz w:val="28"/>
          <w:szCs w:val="28"/>
          <w:vertAlign w:val="superscript"/>
          <w:lang w:val="uk-UA" w:eastAsia="ru-RU"/>
        </w:rPr>
        <w:t>+</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б) анионные OH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bscript"/>
          <w:lang w:val="uk-UA" w:eastAsia="ru-RU"/>
        </w:rPr>
        <w:t>2</w:t>
      </w:r>
      <w:r w:rsidRPr="00690CEB">
        <w:rPr>
          <w:rFonts w:ascii="Times New Roman" w:eastAsia="Times New Roman" w:hAnsi="Times New Roman" w:cs="Times New Roman"/>
          <w:color w:val="000000"/>
          <w:sz w:val="28"/>
          <w:szCs w:val="28"/>
          <w:lang w:val="uk-UA" w:eastAsia="ru-RU"/>
        </w:rPr>
        <w:t>O</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в) катионные AlOH</w:t>
      </w:r>
      <w:r w:rsidRPr="00690CEB">
        <w:rPr>
          <w:rFonts w:ascii="Times New Roman" w:eastAsia="Times New Roman" w:hAnsi="Times New Roman" w:cs="Times New Roman"/>
          <w:color w:val="000000"/>
          <w:sz w:val="28"/>
          <w:szCs w:val="28"/>
          <w:vertAlign w:val="superscript"/>
          <w:lang w:val="uk-UA" w:eastAsia="ru-RU"/>
        </w:rPr>
        <w:t>2+</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Al</w:t>
      </w:r>
      <w:r w:rsidRPr="00690CEB">
        <w:rPr>
          <w:rFonts w:ascii="Times New Roman" w:eastAsia="Times New Roman" w:hAnsi="Times New Roman" w:cs="Times New Roman"/>
          <w:color w:val="000000"/>
          <w:sz w:val="28"/>
          <w:szCs w:val="28"/>
          <w:vertAlign w:val="superscript"/>
          <w:lang w:val="uk-UA" w:eastAsia="ru-RU"/>
        </w:rPr>
        <w:t>3+</w:t>
      </w:r>
      <w:r w:rsidRPr="00690CEB">
        <w:rPr>
          <w:rFonts w:ascii="Times New Roman" w:eastAsia="Times New Roman" w:hAnsi="Times New Roman" w:cs="Times New Roman"/>
          <w:color w:val="000000"/>
          <w:sz w:val="28"/>
          <w:szCs w:val="28"/>
          <w:lang w:val="uk-UA" w:eastAsia="ru-RU"/>
        </w:rPr>
        <w:t> + H</w:t>
      </w:r>
      <w:r w:rsidRPr="00690CEB">
        <w:rPr>
          <w:rFonts w:ascii="Times New Roman" w:eastAsia="Times New Roman" w:hAnsi="Times New Roman" w:cs="Times New Roman"/>
          <w:color w:val="000000"/>
          <w:sz w:val="28"/>
          <w:szCs w:val="28"/>
          <w:vertAlign w:val="subscript"/>
          <w:lang w:val="uk-UA" w:eastAsia="ru-RU"/>
        </w:rPr>
        <w:t>2</w:t>
      </w:r>
      <w:r w:rsidRPr="00690CEB">
        <w:rPr>
          <w:rFonts w:ascii="Times New Roman" w:eastAsia="Times New Roman" w:hAnsi="Times New Roman" w:cs="Times New Roman"/>
          <w:color w:val="000000"/>
          <w:sz w:val="28"/>
          <w:szCs w:val="28"/>
          <w:lang w:val="uk-UA" w:eastAsia="ru-RU"/>
        </w:rPr>
        <w:t>O</w:t>
      </w:r>
    </w:p>
    <w:p w:rsidR="00690CEB" w:rsidRPr="00690CEB" w:rsidRDefault="00690CEB" w:rsidP="001B1D1C">
      <w:pPr>
        <w:spacing w:after="0" w:line="360" w:lineRule="atLeast"/>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Амфотерные вещества (амфолиты) — это вещества, которые являются</w:t>
      </w:r>
      <w:r w:rsidR="00BC640F">
        <w:rPr>
          <w:rFonts w:ascii="Times New Roman" w:eastAsia="Times New Roman" w:hAnsi="Times New Roman" w:cs="Times New Roman"/>
          <w:color w:val="000000"/>
          <w:sz w:val="28"/>
          <w:szCs w:val="28"/>
          <w:lang w:val="uk-UA" w:eastAsia="ru-RU"/>
        </w:rPr>
        <w:t xml:space="preserve"> к</w:t>
      </w:r>
      <w:r w:rsidRPr="00690CEB">
        <w:rPr>
          <w:rFonts w:ascii="Times New Roman" w:eastAsia="Times New Roman" w:hAnsi="Times New Roman" w:cs="Times New Roman"/>
          <w:color w:val="000000"/>
          <w:sz w:val="28"/>
          <w:szCs w:val="28"/>
          <w:lang w:val="uk-UA" w:eastAsia="ru-RU"/>
        </w:rPr>
        <w:t>ак</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донорами, так и акцепторами</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протонов</w:t>
      </w:r>
      <w:r>
        <w:rPr>
          <w:rFonts w:ascii="Times New Roman" w:eastAsia="Times New Roman" w:hAnsi="Times New Roman" w:cs="Times New Roman"/>
          <w:color w:val="000000"/>
          <w:sz w:val="28"/>
          <w:szCs w:val="28"/>
          <w:lang w:val="uk-UA" w:eastAsia="ru-RU"/>
        </w:rPr>
        <w:t xml:space="preserve">. </w:t>
      </w:r>
    </w:p>
    <w:p w:rsidR="00690CEB" w:rsidRPr="00690CEB" w:rsidRDefault="00690CEB" w:rsidP="001B1D1C">
      <w:pPr>
        <w:spacing w:after="0" w:line="360" w:lineRule="atLeast"/>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Кислоты и основания существуют только как сопряженные пары:</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кислота ↔ основание + протон</w:t>
      </w:r>
    </w:p>
    <w:p w:rsidR="00690CEB" w:rsidRPr="00690CEB" w:rsidRDefault="00690CEB" w:rsidP="00BC640F">
      <w:pPr>
        <w:spacing w:after="0" w:line="360" w:lineRule="atLeast"/>
        <w:jc w:val="both"/>
        <w:rPr>
          <w:rFonts w:ascii="Arial" w:eastAsia="Times New Roman" w:hAnsi="Arial" w:cs="Arial"/>
          <w:color w:val="000000"/>
          <w:sz w:val="27"/>
          <w:szCs w:val="27"/>
          <w:lang w:eastAsia="ru-RU"/>
        </w:rPr>
      </w:pPr>
      <w:r w:rsidRPr="00690CEB">
        <w:rPr>
          <w:rFonts w:ascii="Times New Roman" w:eastAsia="Times New Roman" w:hAnsi="Times New Roman" w:cs="Times New Roman"/>
          <w:color w:val="000000"/>
          <w:sz w:val="28"/>
          <w:szCs w:val="28"/>
          <w:lang w:eastAsia="ru-RU"/>
        </w:rPr>
        <w:t>В определенных условиях многие вещества могут вести себя как кислота или как основание. Эти два понятия неразделимы, а потому правильнее говорить о кислотно-основных свойствах данного вещества.</w:t>
      </w:r>
    </w:p>
    <w:p w:rsidR="00690CEB" w:rsidRPr="00690CEB" w:rsidRDefault="00690CEB" w:rsidP="00BC640F">
      <w:pPr>
        <w:spacing w:after="0" w:line="360" w:lineRule="atLeast"/>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Кислотно-основной процесс сопряженных</w:t>
      </w:r>
      <w:r>
        <w:rPr>
          <w:rFonts w:ascii="Times New Roman" w:eastAsia="Times New Roman" w:hAnsi="Times New Roman" w:cs="Times New Roman"/>
          <w:color w:val="000000"/>
          <w:sz w:val="28"/>
          <w:szCs w:val="28"/>
          <w:lang w:val="uk-UA" w:eastAsia="ru-RU"/>
        </w:rPr>
        <w:t xml:space="preserve"> кислот и оснований </w:t>
      </w:r>
      <w:r w:rsidRPr="00690CEB">
        <w:rPr>
          <w:rFonts w:ascii="Times New Roman" w:eastAsia="Times New Roman" w:hAnsi="Times New Roman" w:cs="Times New Roman"/>
          <w:color w:val="000000"/>
          <w:sz w:val="28"/>
          <w:szCs w:val="28"/>
          <w:lang w:val="uk-UA" w:eastAsia="ru-RU"/>
        </w:rPr>
        <w:t>может</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быть выражен общей схемой:</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AH + B ↔ BH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A</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w:t>
      </w:r>
    </w:p>
    <w:p w:rsidR="00690CEB" w:rsidRPr="00690CEB" w:rsidRDefault="00690CEB" w:rsidP="00690CEB">
      <w:pPr>
        <w:spacing w:after="0" w:line="360" w:lineRule="atLeast"/>
        <w:ind w:firstLine="709"/>
        <w:jc w:val="both"/>
        <w:rPr>
          <w:rFonts w:ascii="Times New Roman" w:eastAsia="Times New Roman" w:hAnsi="Times New Roman" w:cs="Times New Roman"/>
          <w:color w:val="000000"/>
          <w:sz w:val="27"/>
          <w:szCs w:val="27"/>
          <w:lang w:eastAsia="ru-RU"/>
        </w:rPr>
      </w:pPr>
      <w:r w:rsidRPr="00690CEB">
        <w:rPr>
          <w:rFonts w:ascii="Times New Roman" w:eastAsia="Times New Roman" w:hAnsi="Times New Roman" w:cs="Times New Roman"/>
          <w:color w:val="000000"/>
          <w:sz w:val="28"/>
          <w:szCs w:val="28"/>
          <w:lang w:val="uk-UA" w:eastAsia="ru-RU"/>
        </w:rPr>
        <w:t>где AH, BH</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кислоты B, A</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 — основания.</w:t>
      </w:r>
    </w:p>
    <w:p w:rsidR="00690CEB" w:rsidRDefault="00690CEB" w:rsidP="00BC640F">
      <w:pPr>
        <w:spacing w:after="0" w:line="360" w:lineRule="atLeast"/>
        <w:jc w:val="both"/>
        <w:rPr>
          <w:rFonts w:ascii="Times New Roman" w:eastAsia="Times New Roman" w:hAnsi="Times New Roman" w:cs="Times New Roman"/>
          <w:color w:val="000000"/>
          <w:sz w:val="28"/>
          <w:szCs w:val="28"/>
          <w:lang w:val="uk-UA" w:eastAsia="ru-RU"/>
        </w:rPr>
      </w:pPr>
      <w:r w:rsidRPr="00690CEB">
        <w:rPr>
          <w:rFonts w:ascii="Times New Roman" w:eastAsia="Times New Roman" w:hAnsi="Times New Roman" w:cs="Times New Roman"/>
          <w:color w:val="000000"/>
          <w:sz w:val="28"/>
          <w:szCs w:val="28"/>
          <w:lang w:val="uk-UA" w:eastAsia="ru-RU"/>
        </w:rPr>
        <w:t>Протон не существует в растворе в свободном виде</w:t>
      </w:r>
      <w:r>
        <w:rPr>
          <w:rFonts w:ascii="Times New Roman" w:eastAsia="Times New Roman" w:hAnsi="Times New Roman" w:cs="Times New Roman"/>
          <w:color w:val="000000"/>
          <w:sz w:val="28"/>
          <w:szCs w:val="28"/>
          <w:lang w:val="uk-UA" w:eastAsia="ru-RU"/>
        </w:rPr>
        <w:t xml:space="preserve">, в </w:t>
      </w:r>
      <w:r w:rsidRPr="00690CEB">
        <w:rPr>
          <w:rFonts w:ascii="Times New Roman" w:eastAsia="Times New Roman" w:hAnsi="Times New Roman" w:cs="Times New Roman"/>
          <w:color w:val="000000"/>
          <w:sz w:val="28"/>
          <w:szCs w:val="28"/>
          <w:lang w:val="uk-UA" w:eastAsia="ru-RU"/>
        </w:rPr>
        <w:t>воде</w:t>
      </w:r>
      <w:r>
        <w:rPr>
          <w:rFonts w:ascii="Times New Roman" w:eastAsia="Times New Roman" w:hAnsi="Times New Roman" w:cs="Times New Roman"/>
          <w:color w:val="000000"/>
          <w:sz w:val="28"/>
          <w:szCs w:val="28"/>
          <w:lang w:val="uk-UA" w:eastAsia="ru-RU"/>
        </w:rPr>
        <w:t xml:space="preserve"> он </w:t>
      </w:r>
      <w:r w:rsidRPr="00690CEB">
        <w:rPr>
          <w:rFonts w:ascii="Times New Roman" w:eastAsia="Times New Roman" w:hAnsi="Times New Roman" w:cs="Times New Roman"/>
          <w:color w:val="000000"/>
          <w:sz w:val="28"/>
          <w:szCs w:val="28"/>
          <w:lang w:val="uk-UA" w:eastAsia="ru-RU"/>
        </w:rPr>
        <w:t>образует</w:t>
      </w:r>
      <w:r>
        <w:rPr>
          <w:rFonts w:ascii="Times New Roman" w:eastAsia="Times New Roman" w:hAnsi="Times New Roman" w:cs="Times New Roman"/>
          <w:color w:val="000000"/>
          <w:sz w:val="28"/>
          <w:szCs w:val="28"/>
          <w:lang w:val="uk-UA" w:eastAsia="ru-RU"/>
        </w:rPr>
        <w:t xml:space="preserve"> </w:t>
      </w:r>
      <w:r w:rsidRPr="00690CEB">
        <w:rPr>
          <w:rFonts w:ascii="Times New Roman" w:eastAsia="Times New Roman" w:hAnsi="Times New Roman" w:cs="Times New Roman"/>
          <w:color w:val="000000"/>
          <w:sz w:val="28"/>
          <w:szCs w:val="28"/>
          <w:lang w:val="uk-UA" w:eastAsia="ru-RU"/>
        </w:rPr>
        <w:t>катион гидроксония H</w:t>
      </w:r>
      <w:r w:rsidRPr="00690CEB">
        <w:rPr>
          <w:rFonts w:ascii="Times New Roman" w:eastAsia="Times New Roman" w:hAnsi="Times New Roman" w:cs="Times New Roman"/>
          <w:color w:val="000000"/>
          <w:sz w:val="28"/>
          <w:szCs w:val="28"/>
          <w:vertAlign w:val="subscript"/>
          <w:lang w:val="uk-UA" w:eastAsia="ru-RU"/>
        </w:rPr>
        <w:t>3</w:t>
      </w:r>
      <w:r w:rsidRPr="00690CEB">
        <w:rPr>
          <w:rFonts w:ascii="Times New Roman" w:eastAsia="Times New Roman" w:hAnsi="Times New Roman" w:cs="Times New Roman"/>
          <w:color w:val="000000"/>
          <w:sz w:val="28"/>
          <w:szCs w:val="28"/>
          <w:lang w:val="uk-UA" w:eastAsia="ru-RU"/>
        </w:rPr>
        <w:t>O</w:t>
      </w:r>
      <w:r w:rsidRPr="00690CEB">
        <w:rPr>
          <w:rFonts w:ascii="Times New Roman" w:eastAsia="Times New Roman" w:hAnsi="Times New Roman" w:cs="Times New Roman"/>
          <w:color w:val="000000"/>
          <w:sz w:val="28"/>
          <w:szCs w:val="28"/>
          <w:vertAlign w:val="superscript"/>
          <w:lang w:val="uk-UA" w:eastAsia="ru-RU"/>
        </w:rPr>
        <w:t>+</w:t>
      </w:r>
      <w:r w:rsidRPr="00690CEB">
        <w:rPr>
          <w:rFonts w:ascii="Times New Roman" w:eastAsia="Times New Roman" w:hAnsi="Times New Roman" w:cs="Times New Roman"/>
          <w:color w:val="000000"/>
          <w:sz w:val="28"/>
          <w:szCs w:val="28"/>
          <w:lang w:val="uk-UA" w:eastAsia="ru-RU"/>
        </w:rPr>
        <w:t>.</w:t>
      </w:r>
    </w:p>
    <w:p w:rsidR="001B1D1C" w:rsidRDefault="001B1D1C" w:rsidP="00BC640F">
      <w:pPr>
        <w:spacing w:after="0" w:line="360" w:lineRule="atLeast"/>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При передаче протона происходит протолитическая реакция. Кислота и основание образующееся при этом называют сопряженной парой.</w:t>
      </w:r>
    </w:p>
    <w:p w:rsidR="001B1D1C" w:rsidRPr="00690CEB" w:rsidRDefault="001B1D1C" w:rsidP="00BC640F">
      <w:pPr>
        <w:spacing w:after="0" w:line="360" w:lineRule="atLeast"/>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8"/>
          <w:szCs w:val="28"/>
          <w:lang w:val="uk-UA" w:eastAsia="ru-RU"/>
        </w:rPr>
        <w:t>Одним из компонентов протолитической реакции может являться растворитель. Различают: апротонные, протофильные и амфитропные растворители.</w:t>
      </w:r>
    </w:p>
    <w:p w:rsidR="00BC640F" w:rsidRPr="001B1D1C" w:rsidRDefault="00BC640F" w:rsidP="001B1D1C">
      <w:pPr>
        <w:pStyle w:val="a3"/>
        <w:numPr>
          <w:ilvl w:val="0"/>
          <w:numId w:val="11"/>
        </w:numPr>
        <w:spacing w:after="0" w:line="240" w:lineRule="auto"/>
        <w:jc w:val="both"/>
        <w:rPr>
          <w:rFonts w:ascii="Times New Roman" w:hAnsi="Times New Roman" w:cs="Times New Roman"/>
          <w:b/>
          <w:sz w:val="28"/>
          <w:szCs w:val="28"/>
        </w:rPr>
      </w:pPr>
      <w:r w:rsidRPr="001B1D1C">
        <w:rPr>
          <w:rFonts w:ascii="Times New Roman" w:hAnsi="Times New Roman" w:cs="Times New Roman"/>
          <w:b/>
          <w:sz w:val="28"/>
          <w:szCs w:val="28"/>
        </w:rPr>
        <w:t>Автопротолиз</w:t>
      </w:r>
    </w:p>
    <w:p w:rsidR="004105E5" w:rsidRDefault="004105E5" w:rsidP="004105E5">
      <w:pPr>
        <w:pStyle w:val="a7"/>
        <w:shd w:val="clear" w:color="auto" w:fill="FFFFFF"/>
        <w:spacing w:before="0" w:beforeAutospacing="0" w:after="0" w:afterAutospacing="0"/>
        <w:jc w:val="both"/>
        <w:rPr>
          <w:sz w:val="28"/>
          <w:szCs w:val="28"/>
        </w:rPr>
      </w:pPr>
      <w:r w:rsidRPr="00BC640F">
        <w:rPr>
          <w:rStyle w:val="a8"/>
          <w:b w:val="0"/>
          <w:sz w:val="28"/>
          <w:szCs w:val="28"/>
        </w:rPr>
        <w:t>Автопротолиз</w:t>
      </w:r>
      <w:r w:rsidRPr="00BC640F">
        <w:rPr>
          <w:sz w:val="28"/>
          <w:szCs w:val="28"/>
        </w:rPr>
        <w:t xml:space="preserve"> –обратимый процесс образования равного числа катионов и анионов из незаряженных молекул жидкого индивидуального вещества за счет передачи протона от одной молекулы к другой. </w:t>
      </w:r>
    </w:p>
    <w:p w:rsidR="004105E5" w:rsidRDefault="004105E5" w:rsidP="00BC640F">
      <w:pPr>
        <w:pStyle w:val="a7"/>
        <w:shd w:val="clear" w:color="auto" w:fill="FFFFFF"/>
        <w:spacing w:before="0" w:beforeAutospacing="0" w:after="0" w:afterAutospacing="0"/>
        <w:jc w:val="both"/>
        <w:rPr>
          <w:rStyle w:val="a8"/>
          <w:b w:val="0"/>
          <w:sz w:val="28"/>
          <w:szCs w:val="28"/>
        </w:rPr>
      </w:pPr>
      <w:r>
        <w:rPr>
          <w:rStyle w:val="a8"/>
          <w:b w:val="0"/>
          <w:sz w:val="28"/>
          <w:szCs w:val="28"/>
        </w:rPr>
        <w:t>Особенностью амфитропных растворителей является передача протона от одной молекулы к другой с образованием лиата и лиония. Характеристикой равновесия автопротолиза служит его константа, которая равна произведению активностей (концентраций) лиата и лиония. «-» Логарифм концентраций лиата и лиония обозначают например: рН и рОН (по воде)</w:t>
      </w:r>
    </w:p>
    <w:p w:rsidR="004105E5" w:rsidRDefault="004105E5" w:rsidP="00BC640F">
      <w:pPr>
        <w:pStyle w:val="a7"/>
        <w:shd w:val="clear" w:color="auto" w:fill="FFFFFF"/>
        <w:spacing w:before="0" w:beforeAutospacing="0" w:after="0" w:afterAutospacing="0"/>
        <w:jc w:val="both"/>
        <w:rPr>
          <w:sz w:val="28"/>
          <w:szCs w:val="28"/>
        </w:rPr>
      </w:pPr>
      <w:r>
        <w:rPr>
          <w:sz w:val="28"/>
          <w:szCs w:val="28"/>
        </w:rPr>
        <w:t>Соотношение концентраций лиата и лиония показывает среду раствора.</w:t>
      </w:r>
    </w:p>
    <w:p w:rsidR="00BC640F" w:rsidRDefault="00BC640F" w:rsidP="00BC640F">
      <w:pPr>
        <w:pStyle w:val="a7"/>
        <w:shd w:val="clear" w:color="auto" w:fill="FFFFFF"/>
        <w:spacing w:before="0" w:beforeAutospacing="0" w:after="0" w:afterAutospacing="0"/>
        <w:jc w:val="both"/>
        <w:rPr>
          <w:sz w:val="28"/>
          <w:szCs w:val="28"/>
        </w:rPr>
      </w:pPr>
      <w:r>
        <w:rPr>
          <w:sz w:val="28"/>
          <w:szCs w:val="28"/>
        </w:rPr>
        <w:t>H2O + H2O= H3O+ + OH–</w:t>
      </w:r>
    </w:p>
    <w:p w:rsidR="004105E5" w:rsidRDefault="00BC640F" w:rsidP="00BC640F">
      <w:pPr>
        <w:pStyle w:val="a7"/>
        <w:shd w:val="clear" w:color="auto" w:fill="FFFFFF"/>
        <w:spacing w:before="0" w:beforeAutospacing="0" w:after="0" w:afterAutospacing="0"/>
        <w:jc w:val="both"/>
        <w:rPr>
          <w:sz w:val="28"/>
          <w:szCs w:val="28"/>
        </w:rPr>
      </w:pPr>
      <w:r w:rsidRPr="00BC640F">
        <w:rPr>
          <w:sz w:val="28"/>
          <w:szCs w:val="28"/>
        </w:rPr>
        <w:lastRenderedPageBreak/>
        <w:t>Это равновесие называется </w:t>
      </w:r>
      <w:r w:rsidRPr="00BC640F">
        <w:rPr>
          <w:rStyle w:val="a8"/>
          <w:b w:val="0"/>
          <w:sz w:val="28"/>
          <w:szCs w:val="28"/>
        </w:rPr>
        <w:t>равновесием автопротолиза воды. Константа автопротолиза для воды</w:t>
      </w:r>
      <w:r w:rsidRPr="00BC640F">
        <w:rPr>
          <w:sz w:val="28"/>
          <w:szCs w:val="28"/>
        </w:rPr>
        <w:t> обычно называется ионным произведением воды и обозначается как Kw. Ионное произведение численно равно произведению равновесных концентраций ионов гидроксония и гидроксид-анионов. Обычно</w:t>
      </w:r>
      <w:r>
        <w:rPr>
          <w:sz w:val="28"/>
          <w:szCs w:val="28"/>
        </w:rPr>
        <w:t xml:space="preserve"> используется упрощенная запись.</w:t>
      </w:r>
    </w:p>
    <w:p w:rsidR="00BC640F" w:rsidRDefault="00BC640F" w:rsidP="00BC640F">
      <w:pPr>
        <w:pStyle w:val="a7"/>
        <w:shd w:val="clear" w:color="auto" w:fill="FFFFFF"/>
        <w:spacing w:before="0" w:beforeAutospacing="0" w:after="0" w:afterAutospacing="0"/>
        <w:jc w:val="both"/>
        <w:rPr>
          <w:sz w:val="28"/>
          <w:szCs w:val="28"/>
        </w:rPr>
      </w:pPr>
      <w:r w:rsidRPr="00BC640F">
        <w:rPr>
          <w:sz w:val="28"/>
          <w:szCs w:val="28"/>
        </w:rPr>
        <w:t>При стандартных условиях ионное произведение воды равно 10</w:t>
      </w:r>
      <w:r w:rsidRPr="00BC640F">
        <w:rPr>
          <w:sz w:val="28"/>
          <w:szCs w:val="28"/>
          <w:vertAlign w:val="superscript"/>
        </w:rPr>
        <w:t>-14</w:t>
      </w:r>
      <w:r w:rsidRPr="00BC640F">
        <w:rPr>
          <w:sz w:val="28"/>
          <w:szCs w:val="28"/>
        </w:rPr>
        <w:t>. Оно является постоянной не только для чистой воды, но также и для разбавленных водных растворов веществ. Автопротолиз воды объясняет, почему чистая вода, хоть и плохо, но всё же проводит электрический ток. </w:t>
      </w:r>
    </w:p>
    <w:p w:rsidR="00BC640F" w:rsidRDefault="00BC640F" w:rsidP="00BC640F">
      <w:pPr>
        <w:pStyle w:val="a7"/>
        <w:shd w:val="clear" w:color="auto" w:fill="FFFFFF"/>
        <w:spacing w:before="0" w:beforeAutospacing="0" w:after="0" w:afterAutospacing="0"/>
        <w:jc w:val="both"/>
        <w:rPr>
          <w:sz w:val="28"/>
          <w:szCs w:val="28"/>
        </w:rPr>
      </w:pPr>
      <w:r w:rsidRPr="00BC640F">
        <w:rPr>
          <w:rStyle w:val="a8"/>
          <w:b w:val="0"/>
          <w:sz w:val="28"/>
          <w:szCs w:val="28"/>
        </w:rPr>
        <w:t>pH</w:t>
      </w:r>
      <w:r w:rsidRPr="00BC640F">
        <w:rPr>
          <w:sz w:val="28"/>
          <w:szCs w:val="28"/>
        </w:rPr>
        <w:t> </w:t>
      </w:r>
      <w:r w:rsidRPr="00BC640F">
        <w:rPr>
          <w:i/>
          <w:iCs/>
          <w:sz w:val="28"/>
          <w:szCs w:val="28"/>
        </w:rPr>
        <w:t>— это водородный показатель</w:t>
      </w:r>
      <w:r w:rsidRPr="00BC640F">
        <w:rPr>
          <w:sz w:val="28"/>
          <w:szCs w:val="28"/>
        </w:rPr>
        <w:t xml:space="preserve">— мера активности (в случае разбавленных растворов отражает концентрацию) ионов водорода в растворе, количественно выражающая его кислотность, вычисляется как отрицательный (взятый с обратным знаком) десятичный логарифм концентрации водородных ионов, выраженной в молях на литр: pH = -log[H+]. Т.е. рН определяется количественным соотношением в воде ионов Н+ и ОН-, образующихся при диссоциации воды. </w:t>
      </w:r>
    </w:p>
    <w:p w:rsidR="001B1D1C" w:rsidRDefault="00BC640F" w:rsidP="00BC640F">
      <w:pPr>
        <w:pStyle w:val="a7"/>
        <w:shd w:val="clear" w:color="auto" w:fill="FFFFFF"/>
        <w:spacing w:before="0" w:beforeAutospacing="0" w:after="0" w:afterAutospacing="0"/>
        <w:jc w:val="both"/>
        <w:rPr>
          <w:sz w:val="28"/>
          <w:szCs w:val="28"/>
        </w:rPr>
      </w:pPr>
      <w:r w:rsidRPr="00BC640F">
        <w:rPr>
          <w:sz w:val="28"/>
          <w:szCs w:val="28"/>
        </w:rPr>
        <w:t xml:space="preserve">Если в растворе пониженное содержание свободных ионов водорода [H+] (рН &gt; 7) по сравнению с ионами гидроксида [ОН-], то </w:t>
      </w:r>
      <w:r>
        <w:rPr>
          <w:sz w:val="28"/>
          <w:szCs w:val="28"/>
        </w:rPr>
        <w:t>он</w:t>
      </w:r>
      <w:r w:rsidRPr="00BC640F">
        <w:rPr>
          <w:sz w:val="28"/>
          <w:szCs w:val="28"/>
        </w:rPr>
        <w:t xml:space="preserve"> будет иметь щелочную реакцию, а при повышенном содержании ионов Н+ (рН &lt; 7) - кислую. В идеально чистой дистиллированной воде эти ионы будут уравновешивать друг друга и в нейтральной воде рН=7. При растворении в воде различных химических веществ этот баланс может быть нарушен, что приводит к изменению значения рН. Когда концентрации обоих видов ионов в растворе одинаковы, говорят, что раствор имеет нейтральную реакцию.</w:t>
      </w:r>
    </w:p>
    <w:p w:rsidR="004105E5" w:rsidRPr="00F256BF" w:rsidRDefault="004105E5" w:rsidP="004105E5">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Контрольные вопросы:</w:t>
      </w:r>
    </w:p>
    <w:p w:rsidR="004105E5" w:rsidRDefault="004105E5" w:rsidP="004105E5">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кислота и основание с точки зрения протолитической теории?</w:t>
      </w:r>
    </w:p>
    <w:p w:rsidR="004105E5" w:rsidRDefault="004105E5" w:rsidP="004105E5">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Поясните, что такое сопряженная пара?</w:t>
      </w:r>
    </w:p>
    <w:p w:rsidR="004105E5" w:rsidRDefault="004105E5" w:rsidP="004105E5">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Приведите пример протолитической реакции.</w:t>
      </w:r>
    </w:p>
    <w:p w:rsidR="004105E5" w:rsidRDefault="004105E5" w:rsidP="004105E5">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автопротолиз? Приведите пример.</w:t>
      </w:r>
    </w:p>
    <w:p w:rsidR="004105E5" w:rsidRDefault="004105E5" w:rsidP="004105E5">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концентрация лиония определяет среду раствора?</w:t>
      </w:r>
    </w:p>
    <w:p w:rsidR="004105E5" w:rsidRDefault="004105E5" w:rsidP="004105E5">
      <w:pPr>
        <w:pStyle w:val="a3"/>
        <w:spacing w:after="0" w:line="240" w:lineRule="auto"/>
        <w:ind w:left="0"/>
        <w:jc w:val="both"/>
        <w:rPr>
          <w:rFonts w:ascii="Times New Roman" w:hAnsi="Times New Roman" w:cs="Times New Roman"/>
          <w:sz w:val="28"/>
          <w:szCs w:val="28"/>
        </w:rPr>
      </w:pPr>
    </w:p>
    <w:p w:rsidR="004105E5" w:rsidRPr="00F256BF" w:rsidRDefault="004105E5" w:rsidP="004105E5">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Список литературы:</w:t>
      </w:r>
    </w:p>
    <w:p w:rsidR="004105E5" w:rsidRPr="00F256BF" w:rsidRDefault="004105E5" w:rsidP="004105E5">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1 Васильев В.П. Аналитическая химия. </w:t>
      </w:r>
      <w:r>
        <w:rPr>
          <w:rFonts w:ascii="Times New Roman" w:hAnsi="Times New Roman" w:cs="Times New Roman"/>
          <w:sz w:val="28"/>
          <w:szCs w:val="28"/>
        </w:rPr>
        <w:t>М:</w:t>
      </w:r>
      <w:r w:rsidRPr="00F256BF">
        <w:rPr>
          <w:rFonts w:ascii="Times New Roman" w:hAnsi="Times New Roman" w:cs="Times New Roman"/>
          <w:sz w:val="28"/>
          <w:szCs w:val="28"/>
        </w:rPr>
        <w:t xml:space="preserve"> Дрофа, 2005</w:t>
      </w:r>
    </w:p>
    <w:p w:rsidR="004105E5" w:rsidRDefault="004105E5" w:rsidP="004105E5">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F256BF">
        <w:rPr>
          <w:rFonts w:ascii="Times New Roman" w:hAnsi="Times New Roman" w:cs="Times New Roman"/>
          <w:sz w:val="28"/>
          <w:szCs w:val="28"/>
        </w:rPr>
        <w:t xml:space="preserve"> Основы аналитической химии. Под ред Золотова Ю.А. Кн.1. М.: Высшая школа, 2004</w:t>
      </w:r>
    </w:p>
    <w:p w:rsidR="004105E5" w:rsidRPr="00F256BF" w:rsidRDefault="004105E5" w:rsidP="004105E5">
      <w:pPr>
        <w:spacing w:after="0" w:line="240" w:lineRule="auto"/>
        <w:jc w:val="both"/>
        <w:rPr>
          <w:rFonts w:ascii="Times New Roman" w:hAnsi="Times New Roman" w:cs="Times New Roman"/>
          <w:sz w:val="28"/>
          <w:szCs w:val="28"/>
        </w:rPr>
      </w:pPr>
      <w:r w:rsidRPr="00F256BF">
        <w:rPr>
          <w:rFonts w:ascii="Times New Roman" w:hAnsi="Times New Roman" w:cs="Times New Roman"/>
          <w:sz w:val="28"/>
          <w:szCs w:val="28"/>
        </w:rPr>
        <w:t>3 xumuk.ru</w:t>
      </w:r>
    </w:p>
    <w:p w:rsidR="004105E5" w:rsidRDefault="004105E5" w:rsidP="004105E5">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4 chem.com</w:t>
      </w:r>
    </w:p>
    <w:p w:rsidR="00690CEB" w:rsidRDefault="00690CEB" w:rsidP="00697C50">
      <w:pPr>
        <w:spacing w:after="0" w:line="240" w:lineRule="auto"/>
        <w:jc w:val="both"/>
        <w:rPr>
          <w:rFonts w:ascii="Times New Roman" w:hAnsi="Times New Roman" w:cs="Times New Roman"/>
          <w:sz w:val="28"/>
          <w:szCs w:val="28"/>
        </w:rPr>
      </w:pPr>
    </w:p>
    <w:p w:rsidR="004A4A86" w:rsidRDefault="004A4A86" w:rsidP="00697C50">
      <w:pPr>
        <w:spacing w:after="0" w:line="240" w:lineRule="auto"/>
        <w:jc w:val="both"/>
        <w:rPr>
          <w:rFonts w:ascii="Times New Roman" w:hAnsi="Times New Roman" w:cs="Times New Roman"/>
          <w:sz w:val="28"/>
          <w:szCs w:val="28"/>
        </w:rPr>
      </w:pPr>
    </w:p>
    <w:p w:rsidR="004A4A86" w:rsidRPr="004A4A86" w:rsidRDefault="004A4A86" w:rsidP="004A4A86">
      <w:pPr>
        <w:spacing w:after="0" w:line="240" w:lineRule="auto"/>
        <w:jc w:val="center"/>
        <w:rPr>
          <w:rFonts w:ascii="Times New Roman" w:hAnsi="Times New Roman" w:cs="Times New Roman"/>
          <w:b/>
          <w:sz w:val="28"/>
          <w:szCs w:val="28"/>
        </w:rPr>
      </w:pPr>
      <w:r w:rsidRPr="004A4A86">
        <w:rPr>
          <w:rFonts w:ascii="Times New Roman" w:hAnsi="Times New Roman" w:cs="Times New Roman"/>
          <w:b/>
          <w:sz w:val="28"/>
          <w:szCs w:val="28"/>
        </w:rPr>
        <w:t>Окислительно-восстановительное равновесие</w:t>
      </w:r>
    </w:p>
    <w:p w:rsidR="004A4A86" w:rsidRDefault="00153AF6" w:rsidP="00697C50">
      <w:pPr>
        <w:spacing w:after="0" w:line="240" w:lineRule="auto"/>
        <w:jc w:val="both"/>
        <w:rPr>
          <w:rFonts w:ascii="Times New Roman" w:hAnsi="Times New Roman" w:cs="Times New Roman"/>
          <w:sz w:val="28"/>
          <w:szCs w:val="28"/>
        </w:rPr>
      </w:pPr>
      <w:r w:rsidRPr="00153AF6">
        <w:rPr>
          <w:rFonts w:ascii="Times New Roman" w:hAnsi="Times New Roman" w:cs="Times New Roman"/>
          <w:b/>
          <w:sz w:val="28"/>
          <w:szCs w:val="28"/>
        </w:rPr>
        <w:t>Цель:</w:t>
      </w:r>
      <w:r>
        <w:rPr>
          <w:rFonts w:ascii="Times New Roman" w:hAnsi="Times New Roman" w:cs="Times New Roman"/>
          <w:sz w:val="28"/>
          <w:szCs w:val="28"/>
        </w:rPr>
        <w:t xml:space="preserve"> рассмотреть критерии оценки окислительно-восстановительной способности системы</w:t>
      </w:r>
    </w:p>
    <w:p w:rsidR="004A4A86" w:rsidRDefault="00153AF6" w:rsidP="00697C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План:</w:t>
      </w:r>
    </w:p>
    <w:p w:rsidR="00153AF6" w:rsidRDefault="00153AF6" w:rsidP="00153AF6">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Окислительно-восстановительное</w:t>
      </w:r>
      <w:r w:rsidR="00CC2CD7">
        <w:rPr>
          <w:rFonts w:ascii="Times New Roman" w:hAnsi="Times New Roman" w:cs="Times New Roman"/>
          <w:sz w:val="28"/>
          <w:szCs w:val="28"/>
        </w:rPr>
        <w:t xml:space="preserve"> равновесие</w:t>
      </w:r>
    </w:p>
    <w:p w:rsidR="00CC2CD7" w:rsidRPr="00153AF6" w:rsidRDefault="00CC2CD7" w:rsidP="00153AF6">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Потенциал</w:t>
      </w:r>
    </w:p>
    <w:p w:rsidR="00153AF6" w:rsidRDefault="00153AF6" w:rsidP="00697C50">
      <w:pPr>
        <w:spacing w:after="0" w:line="240" w:lineRule="auto"/>
        <w:jc w:val="both"/>
        <w:rPr>
          <w:rFonts w:ascii="Times New Roman" w:hAnsi="Times New Roman" w:cs="Times New Roman"/>
          <w:sz w:val="28"/>
          <w:szCs w:val="28"/>
        </w:rPr>
      </w:pPr>
    </w:p>
    <w:p w:rsidR="00153AF6" w:rsidRPr="00CC2CD7" w:rsidRDefault="00CC2CD7" w:rsidP="00697C50">
      <w:pPr>
        <w:spacing w:after="0" w:line="240" w:lineRule="auto"/>
        <w:jc w:val="both"/>
        <w:rPr>
          <w:rFonts w:ascii="Times New Roman" w:hAnsi="Times New Roman" w:cs="Times New Roman"/>
          <w:b/>
          <w:sz w:val="28"/>
          <w:szCs w:val="28"/>
        </w:rPr>
      </w:pPr>
      <w:r w:rsidRPr="00CC2CD7">
        <w:rPr>
          <w:rFonts w:ascii="Times New Roman" w:hAnsi="Times New Roman" w:cs="Times New Roman"/>
          <w:b/>
          <w:sz w:val="28"/>
          <w:szCs w:val="28"/>
        </w:rPr>
        <w:t>1 Окислительно-восстановительное равновесие</w:t>
      </w:r>
    </w:p>
    <w:p w:rsidR="00153AF6" w:rsidRPr="00153AF6" w:rsidRDefault="00153AF6" w:rsidP="00CC2CD7">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153AF6">
        <w:rPr>
          <w:rFonts w:ascii="Times New Roman" w:eastAsia="Times New Roman" w:hAnsi="Times New Roman" w:cs="Times New Roman"/>
          <w:color w:val="000000"/>
          <w:sz w:val="28"/>
          <w:szCs w:val="28"/>
          <w:lang w:eastAsia="ru-RU"/>
        </w:rPr>
        <w:t>Химические реакции, протекающие с изменением степени окисления элементов, входящих в состав реагирующих веществ, называются окислительно-восстановительными.</w:t>
      </w:r>
    </w:p>
    <w:p w:rsidR="00153AF6" w:rsidRPr="00153AF6" w:rsidRDefault="00153AF6" w:rsidP="00CC2CD7">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153AF6">
        <w:rPr>
          <w:rFonts w:ascii="Times New Roman" w:eastAsia="Times New Roman" w:hAnsi="Times New Roman" w:cs="Times New Roman"/>
          <w:color w:val="000000"/>
          <w:sz w:val="28"/>
          <w:szCs w:val="28"/>
          <w:lang w:eastAsia="ru-RU"/>
        </w:rPr>
        <w:t>Окисление — это процесс отдачи электронов атомом, молекулой или ионом.</w:t>
      </w:r>
      <w:r w:rsidR="00CC2CD7">
        <w:rPr>
          <w:rFonts w:ascii="Times New Roman" w:eastAsia="Times New Roman" w:hAnsi="Times New Roman" w:cs="Times New Roman"/>
          <w:color w:val="000000"/>
          <w:sz w:val="28"/>
          <w:szCs w:val="28"/>
          <w:lang w:eastAsia="ru-RU"/>
        </w:rPr>
        <w:t xml:space="preserve"> </w:t>
      </w:r>
      <w:r w:rsidRPr="00153AF6">
        <w:rPr>
          <w:rFonts w:ascii="Times New Roman" w:eastAsia="Times New Roman" w:hAnsi="Times New Roman" w:cs="Times New Roman"/>
          <w:color w:val="000000"/>
          <w:sz w:val="28"/>
          <w:szCs w:val="28"/>
          <w:lang w:eastAsia="ru-RU"/>
        </w:rPr>
        <w:t>Восстановление — это процесс присоединения электронов атомом, молекулой или ионом. Окислителем является атом, молекула или ион, принимающий электроны. Восстановителем является атом, молекула или ион, отдающий электроны.</w:t>
      </w:r>
      <w:r w:rsidR="00CC2CD7">
        <w:rPr>
          <w:rFonts w:ascii="Times New Roman" w:eastAsia="Times New Roman" w:hAnsi="Times New Roman" w:cs="Times New Roman"/>
          <w:color w:val="000000"/>
          <w:sz w:val="28"/>
          <w:szCs w:val="28"/>
          <w:lang w:eastAsia="ru-RU"/>
        </w:rPr>
        <w:t xml:space="preserve"> </w:t>
      </w:r>
      <w:r w:rsidRPr="00153AF6">
        <w:rPr>
          <w:rFonts w:ascii="Times New Roman" w:eastAsia="Times New Roman" w:hAnsi="Times New Roman" w:cs="Times New Roman"/>
          <w:color w:val="000000"/>
          <w:sz w:val="28"/>
          <w:szCs w:val="28"/>
          <w:lang w:eastAsia="ru-RU"/>
        </w:rPr>
        <w:t>Окислитель в процессе реакции восстанавливается, восстановитель — окисляется.</w:t>
      </w:r>
    </w:p>
    <w:p w:rsidR="00153AF6" w:rsidRDefault="00153AF6" w:rsidP="00CC2C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53AF6">
        <w:rPr>
          <w:rFonts w:ascii="Times New Roman" w:eastAsia="Times New Roman" w:hAnsi="Times New Roman" w:cs="Times New Roman"/>
          <w:color w:val="000000"/>
          <w:sz w:val="28"/>
          <w:szCs w:val="28"/>
          <w:lang w:eastAsia="ru-RU"/>
        </w:rPr>
        <w:t>Следует помнить, что рассмотрение окисления (восстановления) как процесса отдачи (и принятия) электронов атомами или ионами не всегда отражает истинное положение, так как во многих случаях происходит не полный перенос электронов, а только смещение электронного облака от одного атома к другому.</w:t>
      </w:r>
    </w:p>
    <w:p w:rsidR="006533B5" w:rsidRDefault="006533B5" w:rsidP="00CC2CD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Рассматривая процесс приема-передачи протона от восстановителя к окислителю в паре получим схему: </w:t>
      </w:r>
      <w:r>
        <w:rPr>
          <w:rFonts w:ascii="Times New Roman" w:eastAsia="Times New Roman" w:hAnsi="Times New Roman" w:cs="Times New Roman"/>
          <w:sz w:val="28"/>
          <w:szCs w:val="28"/>
          <w:lang w:val="en-US" w:eastAsia="ru-RU"/>
        </w:rPr>
        <w:t>Ox</w:t>
      </w:r>
      <w:r w:rsidRPr="006533B5">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en-US" w:eastAsia="ru-RU"/>
        </w:rPr>
        <w:t>ne</w:t>
      </w:r>
      <w:r w:rsidRPr="006533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Red</w:t>
      </w:r>
    </w:p>
    <w:p w:rsidR="006533B5" w:rsidRDefault="006533B5" w:rsidP="00CC2CD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Равновесие в этой системе описывается с помощью уравнения Ненста:</w:t>
      </w:r>
    </w:p>
    <w:p w:rsidR="006533B5" w:rsidRDefault="006533B5" w:rsidP="006533B5">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58364ACA">
            <wp:extent cx="3381062" cy="5143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3246" cy="514682"/>
                    </a:xfrm>
                    <a:prstGeom prst="rect">
                      <a:avLst/>
                    </a:prstGeom>
                    <a:noFill/>
                  </pic:spPr>
                </pic:pic>
              </a:graphicData>
            </a:graphic>
          </wp:inline>
        </w:drawing>
      </w:r>
    </w:p>
    <w:p w:rsidR="006533B5" w:rsidRPr="006533B5" w:rsidRDefault="006533B5" w:rsidP="006533B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53AF6">
        <w:rPr>
          <w:rFonts w:ascii="Times New Roman" w:eastAsia="Times New Roman" w:hAnsi="Times New Roman" w:cs="Times New Roman"/>
          <w:color w:val="000000"/>
          <w:sz w:val="28"/>
          <w:szCs w:val="28"/>
          <w:lang w:eastAsia="ru-RU"/>
        </w:rPr>
        <w:t xml:space="preserve">где Т — абсолютная температура (К), аН+ — активная концентрация ионов водорода (г-ион/л), р — давление водорода [кгс/см2 (атм)], Е° — нормальный (или стандартный) потенциал В. э. при р = 1 кгс/см2 (1 атм) и aH+ = 1. </w:t>
      </w:r>
    </w:p>
    <w:p w:rsidR="00CC2CD7" w:rsidRPr="00CC2CD7" w:rsidRDefault="00CC2CD7" w:rsidP="00CC2CD7">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Поте</w:t>
      </w:r>
      <w:r w:rsidRPr="00CC2CD7">
        <w:rPr>
          <w:rFonts w:ascii="Times New Roman" w:eastAsia="Times New Roman" w:hAnsi="Times New Roman" w:cs="Times New Roman"/>
          <w:b/>
          <w:color w:val="000000"/>
          <w:sz w:val="28"/>
          <w:szCs w:val="28"/>
          <w:lang w:eastAsia="ru-RU"/>
        </w:rPr>
        <w:t>нциал</w:t>
      </w:r>
    </w:p>
    <w:p w:rsidR="00153AF6" w:rsidRDefault="00153AF6" w:rsidP="00CC2C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33B5">
        <w:rPr>
          <w:rFonts w:ascii="Times New Roman" w:eastAsia="Times New Roman" w:hAnsi="Times New Roman" w:cs="Times New Roman"/>
          <w:color w:val="000000"/>
          <w:sz w:val="28"/>
          <w:szCs w:val="28"/>
          <w:lang w:eastAsia="ru-RU"/>
        </w:rPr>
        <w:t>Для оценки окислительно-восстановительной способности системы применяют потенциал.</w:t>
      </w:r>
    </w:p>
    <w:p w:rsidR="006533B5" w:rsidRPr="006533B5" w:rsidRDefault="006533B5" w:rsidP="00CC2C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33B5">
        <w:rPr>
          <w:rFonts w:ascii="Times New Roman" w:eastAsia="Times New Roman" w:hAnsi="Times New Roman" w:cs="Times New Roman"/>
          <w:color w:val="000000"/>
          <w:sz w:val="28"/>
          <w:szCs w:val="28"/>
          <w:lang w:eastAsia="ru-RU"/>
        </w:rPr>
        <w:t>Потенциалы электрода, соответствующие окислительно-восстановительному равновесию, являются функциями активностей веществ, участвующих в процессе переноса электрона.</w:t>
      </w:r>
    </w:p>
    <w:p w:rsidR="00153AF6" w:rsidRPr="00153AF6" w:rsidRDefault="00153AF6" w:rsidP="00CC2CD7">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153AF6">
        <w:rPr>
          <w:rFonts w:ascii="Times New Roman" w:eastAsia="Times New Roman" w:hAnsi="Times New Roman" w:cs="Times New Roman"/>
          <w:color w:val="000000"/>
          <w:sz w:val="28"/>
          <w:szCs w:val="28"/>
          <w:lang w:eastAsia="ru-RU"/>
        </w:rPr>
        <w:t>В электрохимии стандартный </w:t>
      </w:r>
      <w:r w:rsidRPr="00153AF6">
        <w:rPr>
          <w:rFonts w:ascii="Times New Roman" w:eastAsia="Times New Roman" w:hAnsi="Times New Roman" w:cs="Times New Roman"/>
          <w:bCs/>
          <w:iCs/>
          <w:color w:val="000000"/>
          <w:sz w:val="28"/>
          <w:szCs w:val="28"/>
          <w:lang w:eastAsia="ru-RU"/>
        </w:rPr>
        <w:t>электродный потенциал</w:t>
      </w:r>
      <w:r w:rsidRPr="00153AF6">
        <w:rPr>
          <w:rFonts w:ascii="Times New Roman" w:eastAsia="Times New Roman" w:hAnsi="Times New Roman" w:cs="Times New Roman"/>
          <w:color w:val="000000"/>
          <w:sz w:val="28"/>
          <w:szCs w:val="28"/>
          <w:lang w:eastAsia="ru-RU"/>
        </w:rPr>
        <w:t xml:space="preserve">, </w:t>
      </w:r>
      <w:r w:rsidRPr="006533B5">
        <w:rPr>
          <w:rFonts w:ascii="Times New Roman" w:eastAsia="Times New Roman" w:hAnsi="Times New Roman" w:cs="Times New Roman"/>
          <w:color w:val="000000"/>
          <w:sz w:val="28"/>
          <w:szCs w:val="28"/>
          <w:lang w:eastAsia="ru-RU"/>
        </w:rPr>
        <w:t>который</w:t>
      </w:r>
      <w:r w:rsidRPr="00153AF6">
        <w:rPr>
          <w:rFonts w:ascii="Times New Roman" w:eastAsia="Times New Roman" w:hAnsi="Times New Roman" w:cs="Times New Roman"/>
          <w:color w:val="000000"/>
          <w:sz w:val="28"/>
          <w:szCs w:val="28"/>
          <w:lang w:eastAsia="ru-RU"/>
        </w:rPr>
        <w:t xml:space="preserve"> является мерой индивидуального потенциала обратимого электрода (в равновесии) в стандартном состоянии, которое осуществляется в растворах при эффективной концентрации в 1 моль/кг и в газах при давлении в 1 атмосферу или 100 кПа (килопаскалей). Объёмы чаще всего взяты при 25 °C. Электродный потенциал не может быть получен эмпирически. Потенциал гальванической ячейки вытекает из "пары" электродов. Таким образом, невозможно определить величину для каждого электрода в паре, используя эмпирически полученный потенциал гальванической ячейки. Для этого установлен стандартный водородный электрод, для которого этот потенциал точно определён и равен 0,00 В, и любой электрод, для которого электронный потенциал ещё неизвестен, может быть соотнесён со стандартным водородным электродом с образованием гальванической ячейки - и в этом </w:t>
      </w:r>
      <w:r w:rsidRPr="00153AF6">
        <w:rPr>
          <w:rFonts w:ascii="Times New Roman" w:eastAsia="Times New Roman" w:hAnsi="Times New Roman" w:cs="Times New Roman"/>
          <w:color w:val="000000"/>
          <w:sz w:val="28"/>
          <w:szCs w:val="28"/>
          <w:lang w:eastAsia="ru-RU"/>
        </w:rPr>
        <w:lastRenderedPageBreak/>
        <w:t>случае потенциал гальванической ячейки даёт потенциал неизвестного электрода.</w:t>
      </w:r>
    </w:p>
    <w:p w:rsidR="00153AF6" w:rsidRPr="00153AF6" w:rsidRDefault="00153AF6" w:rsidP="00CC2CD7">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153AF6">
        <w:rPr>
          <w:rFonts w:ascii="Times New Roman" w:eastAsia="Times New Roman" w:hAnsi="Times New Roman" w:cs="Times New Roman"/>
          <w:color w:val="000000"/>
          <w:sz w:val="28"/>
          <w:szCs w:val="28"/>
          <w:lang w:eastAsia="ru-RU"/>
        </w:rPr>
        <w:t>Так как электродные потенциалы традиционно определяют как восстановительные потенциалы, знак окисляющегося металлического электрода должен быть изменён на противоположный при подсчёте общего потенциала ячейки. Также нужно иметь ввиду, что потенциалы не зависят от количества передаваемых электронов в полуреакциях (даже если оно различно), так как они рассчитаны на 1 моль переданных электронов. Отсюда при расчёте какого-либо электродного потенциала на основании двух других следует проявлять внимательность.</w:t>
      </w:r>
    </w:p>
    <w:p w:rsidR="00CC2CD7" w:rsidRPr="006533B5" w:rsidRDefault="00153AF6" w:rsidP="00CC2C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53AF6">
        <w:rPr>
          <w:rFonts w:ascii="Times New Roman" w:eastAsia="Times New Roman" w:hAnsi="Times New Roman" w:cs="Times New Roman"/>
          <w:bCs/>
          <w:iCs/>
          <w:color w:val="000000"/>
          <w:sz w:val="28"/>
          <w:szCs w:val="28"/>
          <w:lang w:eastAsia="ru-RU"/>
        </w:rPr>
        <w:t>Нормальный потенциал</w:t>
      </w:r>
      <w:r w:rsidRPr="00153AF6">
        <w:rPr>
          <w:rFonts w:ascii="Times New Roman" w:eastAsia="Times New Roman" w:hAnsi="Times New Roman" w:cs="Times New Roman"/>
          <w:color w:val="000000"/>
          <w:sz w:val="28"/>
          <w:szCs w:val="28"/>
          <w:lang w:eastAsia="ru-RU"/>
        </w:rPr>
        <w:t xml:space="preserve">, стандартный потенциал, физико-химическая величина, условно характеризующая равновесную разность потенциалов между электродом и раствором в том случае, когда вещества, участвующие в электродной реакции, находятся в стандартном состоянии, т. е. их активности (активные концентрации) равны 1. Поскольку фактическая разность потенциалов электрода и раствора недоступна измерению, пользуются величинами, характеризующими потенциалы различных электродов относительно некоторого электрода сравнения. </w:t>
      </w:r>
    </w:p>
    <w:p w:rsidR="00153AF6" w:rsidRPr="006533B5" w:rsidRDefault="00153AF6" w:rsidP="006533B5">
      <w:pPr>
        <w:shd w:val="clear" w:color="auto" w:fill="FFFFFF"/>
        <w:spacing w:after="0" w:line="240" w:lineRule="auto"/>
        <w:ind w:firstLine="709"/>
        <w:jc w:val="both"/>
        <w:rPr>
          <w:rFonts w:ascii="Times New Roman" w:hAnsi="Times New Roman" w:cs="Times New Roman"/>
          <w:sz w:val="28"/>
          <w:szCs w:val="28"/>
        </w:rPr>
      </w:pPr>
      <w:r w:rsidRPr="00153AF6">
        <w:rPr>
          <w:rFonts w:ascii="Times New Roman" w:eastAsia="Times New Roman" w:hAnsi="Times New Roman" w:cs="Times New Roman"/>
          <w:color w:val="000000"/>
          <w:sz w:val="28"/>
          <w:szCs w:val="28"/>
          <w:lang w:eastAsia="ru-RU"/>
        </w:rPr>
        <w:t xml:space="preserve">Потенциал электрода Е </w:t>
      </w:r>
      <w:r w:rsidR="006533B5">
        <w:rPr>
          <w:rFonts w:ascii="Times New Roman" w:eastAsia="Times New Roman" w:hAnsi="Times New Roman" w:cs="Times New Roman"/>
          <w:color w:val="000000"/>
          <w:sz w:val="28"/>
          <w:szCs w:val="28"/>
          <w:lang w:eastAsia="ru-RU"/>
        </w:rPr>
        <w:t xml:space="preserve">определяется уравнением Нернста. </w:t>
      </w:r>
      <w:r w:rsidRPr="00153AF6">
        <w:rPr>
          <w:rFonts w:ascii="Times New Roman" w:eastAsia="Times New Roman" w:hAnsi="Times New Roman" w:cs="Times New Roman"/>
          <w:color w:val="000000"/>
          <w:sz w:val="28"/>
          <w:szCs w:val="28"/>
          <w:lang w:eastAsia="ru-RU"/>
        </w:rPr>
        <w:t xml:space="preserve">При любой заданной температуре Е° условно принято считать равным нулю. От потенциала стандартного В. э. отсчитывают потенциалы всех других электродов (так называемая водородная шкала потенциалов). </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Численное значение Е0 необходимо для решения многих химико-аналитических задач:</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1) определение направления ОВР для выяснения возможности окисления или восстановления анализируемого вещества конкретным аналитическим реагентом с целью обнаружения или определения;</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2) расчёт константы равновесия ОВР (К) для выяснения полноты протекания аналитической реакции;</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3) выбор подходящего окислителя или восстановителя (на основании сравнения Е</w:t>
      </w:r>
      <w:r w:rsidRPr="006533B5">
        <w:rPr>
          <w:rFonts w:ascii="Times New Roman" w:hAnsi="Times New Roman" w:cs="Times New Roman"/>
          <w:sz w:val="28"/>
          <w:szCs w:val="28"/>
          <w:vertAlign w:val="subscript"/>
        </w:rPr>
        <w:t>1</w:t>
      </w:r>
      <w:r w:rsidRPr="006533B5">
        <w:rPr>
          <w:rFonts w:ascii="Times New Roman" w:hAnsi="Times New Roman" w:cs="Times New Roman"/>
          <w:sz w:val="28"/>
          <w:szCs w:val="28"/>
          <w:vertAlign w:val="superscript"/>
        </w:rPr>
        <w:t>0</w:t>
      </w:r>
      <w:r w:rsidRPr="006533B5">
        <w:rPr>
          <w:rFonts w:ascii="Times New Roman" w:hAnsi="Times New Roman" w:cs="Times New Roman"/>
          <w:sz w:val="28"/>
          <w:szCs w:val="28"/>
        </w:rPr>
        <w:t xml:space="preserve"> и Е</w:t>
      </w:r>
      <w:r w:rsidRPr="006533B5">
        <w:rPr>
          <w:rFonts w:ascii="Times New Roman" w:hAnsi="Times New Roman" w:cs="Times New Roman"/>
          <w:sz w:val="28"/>
          <w:szCs w:val="28"/>
          <w:vertAlign w:val="subscript"/>
        </w:rPr>
        <w:t>2</w:t>
      </w:r>
      <w:r w:rsidRPr="006533B5">
        <w:rPr>
          <w:rFonts w:ascii="Times New Roman" w:hAnsi="Times New Roman" w:cs="Times New Roman"/>
          <w:sz w:val="28"/>
          <w:szCs w:val="28"/>
          <w:vertAlign w:val="superscript"/>
        </w:rPr>
        <w:t>0</w:t>
      </w:r>
      <w:r w:rsidRPr="006533B5">
        <w:rPr>
          <w:rFonts w:ascii="Times New Roman" w:hAnsi="Times New Roman" w:cs="Times New Roman"/>
          <w:sz w:val="28"/>
          <w:szCs w:val="28"/>
        </w:rPr>
        <w:t xml:space="preserve"> или расчёта К;</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4) прогнозирование возможности применения данной ОВР для проведения титриметрического определения;</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5) расчёт индикаторных ошибок титрования;</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6) химико-аналитические расчёты по уравнению Нернста:</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 расчёт кривых окислительно-восстановительного титрования;</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 расчёт условий проведения анализа с использованием ОВР – значения рН, концентрации реагирующих веществ, концентрации маскирующих агентов или реагентов-осадителей (учёт побочных реакций), в т. ч. с целью увеличения скачка кривой титрования.</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При решении некоторых из этих задач используются следующие условия, требования и количественные критерии:</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 xml:space="preserve">ОВР протекает в заданном направлении, если ЭДС реакции ΔЕ = Еок – Евос &gt; 0. Если ΔЕ &lt; 0, то ОВР протекает в обратном направлении, а если ΔЕ = 0, то наблюдается состояние равновесия. </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lastRenderedPageBreak/>
        <w:t xml:space="preserve">Чем больше ΔЕ, тем интенсивнее, быстрее протекает ОВР. </w:t>
      </w:r>
    </w:p>
    <w:p w:rsidR="00CC2CD7" w:rsidRPr="006533B5"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 xml:space="preserve">Минимальное значение ΔЕ должно составлять 0,2–0,3 В. </w:t>
      </w:r>
    </w:p>
    <w:p w:rsidR="00153AF6" w:rsidRDefault="00CC2CD7" w:rsidP="00CC2CD7">
      <w:pPr>
        <w:spacing w:after="0" w:line="240" w:lineRule="auto"/>
        <w:jc w:val="both"/>
        <w:rPr>
          <w:rFonts w:ascii="Times New Roman" w:hAnsi="Times New Roman" w:cs="Times New Roman"/>
          <w:sz w:val="28"/>
          <w:szCs w:val="28"/>
        </w:rPr>
      </w:pPr>
      <w:r w:rsidRPr="006533B5">
        <w:rPr>
          <w:rFonts w:ascii="Times New Roman" w:hAnsi="Times New Roman" w:cs="Times New Roman"/>
          <w:sz w:val="28"/>
          <w:szCs w:val="28"/>
        </w:rPr>
        <w:t>Титрование с погрешностью до 0,1 % возможно при соблюдении условий: ΔЕ ³ 0,35 В, lgK ³ (n1 + n2)·3, где n1 и n2 – число электронов, участвующих в полуреакциях.</w:t>
      </w:r>
    </w:p>
    <w:p w:rsidR="006533B5" w:rsidRDefault="006533B5" w:rsidP="00CC2C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6533B5">
        <w:rPr>
          <w:rFonts w:ascii="Times New Roman" w:hAnsi="Times New Roman" w:cs="Times New Roman"/>
          <w:sz w:val="28"/>
          <w:szCs w:val="28"/>
        </w:rPr>
        <w:t xml:space="preserve">писания окислительно-восстановительного равновесия с помощью константы равновесия, величины </w:t>
      </w:r>
      <w:r>
        <w:rPr>
          <w:rFonts w:ascii="Times New Roman" w:hAnsi="Times New Roman" w:cs="Times New Roman"/>
          <w:sz w:val="28"/>
          <w:szCs w:val="28"/>
        </w:rPr>
        <w:t>изменения энергии Гиббса</w:t>
      </w:r>
      <w:r w:rsidRPr="006533B5">
        <w:rPr>
          <w:rFonts w:ascii="Times New Roman" w:hAnsi="Times New Roman" w:cs="Times New Roman"/>
          <w:sz w:val="28"/>
          <w:szCs w:val="28"/>
        </w:rPr>
        <w:t xml:space="preserve"> и стандартных электродных потенциалов по сути эквивалентны. Однако последний способ предпочтителен и используется наиболее широко, так как значения Е в большом числе случаев могут быть просто получены из эксперимента путем простых и точных измерений ЭДС соответствующих гальванических элементов. Вопрос упирается лишь в возможность сконструировать электрод, на котором в неосложненном виде протекала бы соответствующая реакция</w:t>
      </w:r>
      <w:r>
        <w:rPr>
          <w:rFonts w:ascii="Times New Roman" w:hAnsi="Times New Roman" w:cs="Times New Roman"/>
          <w:sz w:val="28"/>
          <w:szCs w:val="28"/>
        </w:rPr>
        <w:t>.</w:t>
      </w:r>
    </w:p>
    <w:p w:rsidR="00BB61B6" w:rsidRPr="00F256BF" w:rsidRDefault="00BB61B6" w:rsidP="00BB61B6">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Контрольные вопросы:</w:t>
      </w:r>
    </w:p>
    <w:p w:rsidR="00BB61B6" w:rsidRDefault="00BB61B6" w:rsidP="00BB61B6">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Что такое </w:t>
      </w:r>
      <w:r w:rsidR="003D1D1A">
        <w:rPr>
          <w:rFonts w:ascii="Times New Roman" w:hAnsi="Times New Roman" w:cs="Times New Roman"/>
          <w:sz w:val="28"/>
          <w:szCs w:val="28"/>
        </w:rPr>
        <w:t>ОВР</w:t>
      </w:r>
      <w:r>
        <w:rPr>
          <w:rFonts w:ascii="Times New Roman" w:hAnsi="Times New Roman" w:cs="Times New Roman"/>
          <w:sz w:val="28"/>
          <w:szCs w:val="28"/>
        </w:rPr>
        <w:t>?</w:t>
      </w:r>
    </w:p>
    <w:p w:rsidR="00BB61B6" w:rsidRDefault="003D1D1A" w:rsidP="00BB61B6">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можно описать равновесие в системе окисление-восстановление</w:t>
      </w:r>
      <w:r w:rsidR="00BB61B6">
        <w:rPr>
          <w:rFonts w:ascii="Times New Roman" w:hAnsi="Times New Roman" w:cs="Times New Roman"/>
          <w:sz w:val="28"/>
          <w:szCs w:val="28"/>
        </w:rPr>
        <w:t>?</w:t>
      </w:r>
    </w:p>
    <w:p w:rsidR="00BB61B6" w:rsidRDefault="00BB61B6" w:rsidP="00BB61B6">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Приведите пример </w:t>
      </w:r>
      <w:r w:rsidR="003D1D1A">
        <w:rPr>
          <w:rFonts w:ascii="Times New Roman" w:hAnsi="Times New Roman" w:cs="Times New Roman"/>
          <w:sz w:val="28"/>
          <w:szCs w:val="28"/>
        </w:rPr>
        <w:t>ОВР</w:t>
      </w:r>
      <w:r>
        <w:rPr>
          <w:rFonts w:ascii="Times New Roman" w:hAnsi="Times New Roman" w:cs="Times New Roman"/>
          <w:sz w:val="28"/>
          <w:szCs w:val="28"/>
        </w:rPr>
        <w:t>.</w:t>
      </w:r>
    </w:p>
    <w:p w:rsidR="00BB61B6" w:rsidRDefault="003D1D1A" w:rsidP="00BB61B6">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ппотенциал?</w:t>
      </w:r>
    </w:p>
    <w:p w:rsidR="003D1D1A" w:rsidRDefault="003D1D1A" w:rsidP="00BB61B6">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Для каких расчетов применяют потенциал?</w:t>
      </w:r>
    </w:p>
    <w:p w:rsidR="00BB61B6" w:rsidRDefault="00BB61B6" w:rsidP="00BB61B6">
      <w:pPr>
        <w:pStyle w:val="a3"/>
        <w:spacing w:after="0" w:line="240" w:lineRule="auto"/>
        <w:ind w:left="0"/>
        <w:jc w:val="both"/>
        <w:rPr>
          <w:rFonts w:ascii="Times New Roman" w:hAnsi="Times New Roman" w:cs="Times New Roman"/>
          <w:b/>
          <w:sz w:val="28"/>
          <w:szCs w:val="28"/>
        </w:rPr>
      </w:pPr>
    </w:p>
    <w:p w:rsidR="00BB61B6" w:rsidRPr="00F256BF" w:rsidRDefault="00BB61B6" w:rsidP="00BB61B6">
      <w:pPr>
        <w:pStyle w:val="a3"/>
        <w:spacing w:after="0" w:line="240" w:lineRule="auto"/>
        <w:ind w:left="0"/>
        <w:jc w:val="both"/>
        <w:rPr>
          <w:rFonts w:ascii="Times New Roman" w:hAnsi="Times New Roman" w:cs="Times New Roman"/>
          <w:b/>
          <w:sz w:val="28"/>
          <w:szCs w:val="28"/>
        </w:rPr>
      </w:pPr>
      <w:r w:rsidRPr="00F256BF">
        <w:rPr>
          <w:rFonts w:ascii="Times New Roman" w:hAnsi="Times New Roman" w:cs="Times New Roman"/>
          <w:b/>
          <w:sz w:val="28"/>
          <w:szCs w:val="28"/>
        </w:rPr>
        <w:t>Список литературы:</w:t>
      </w:r>
    </w:p>
    <w:p w:rsidR="00BB61B6" w:rsidRPr="00F256BF" w:rsidRDefault="00BB61B6" w:rsidP="00BB61B6">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 xml:space="preserve">1 Васильев В.П. Аналитическая химия. </w:t>
      </w:r>
      <w:r>
        <w:rPr>
          <w:rFonts w:ascii="Times New Roman" w:hAnsi="Times New Roman" w:cs="Times New Roman"/>
          <w:sz w:val="28"/>
          <w:szCs w:val="28"/>
        </w:rPr>
        <w:t>М:</w:t>
      </w:r>
      <w:r w:rsidRPr="00F256BF">
        <w:rPr>
          <w:rFonts w:ascii="Times New Roman" w:hAnsi="Times New Roman" w:cs="Times New Roman"/>
          <w:sz w:val="28"/>
          <w:szCs w:val="28"/>
        </w:rPr>
        <w:t xml:space="preserve"> Дрофа, 2005</w:t>
      </w:r>
    </w:p>
    <w:p w:rsidR="00BB61B6" w:rsidRDefault="00BB61B6" w:rsidP="00BB61B6">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F256BF">
        <w:rPr>
          <w:rFonts w:ascii="Times New Roman" w:hAnsi="Times New Roman" w:cs="Times New Roman"/>
          <w:sz w:val="28"/>
          <w:szCs w:val="28"/>
        </w:rPr>
        <w:t xml:space="preserve"> Основы аналитической химии. Под ред Золотова Ю.А. Кн.1. М.: Высшая школа, 2004</w:t>
      </w:r>
    </w:p>
    <w:p w:rsidR="00BB61B6" w:rsidRPr="00F256BF" w:rsidRDefault="00BB61B6" w:rsidP="00BB61B6">
      <w:pPr>
        <w:spacing w:after="0" w:line="240" w:lineRule="auto"/>
        <w:jc w:val="both"/>
        <w:rPr>
          <w:rFonts w:ascii="Times New Roman" w:hAnsi="Times New Roman" w:cs="Times New Roman"/>
          <w:sz w:val="28"/>
          <w:szCs w:val="28"/>
        </w:rPr>
      </w:pPr>
      <w:r w:rsidRPr="00F256BF">
        <w:rPr>
          <w:rFonts w:ascii="Times New Roman" w:hAnsi="Times New Roman" w:cs="Times New Roman"/>
          <w:sz w:val="28"/>
          <w:szCs w:val="28"/>
        </w:rPr>
        <w:t>3 xumuk.ru</w:t>
      </w:r>
    </w:p>
    <w:p w:rsidR="00BB61B6" w:rsidRDefault="00BB61B6" w:rsidP="00BB61B6">
      <w:pPr>
        <w:pStyle w:val="a3"/>
        <w:spacing w:after="0" w:line="240" w:lineRule="auto"/>
        <w:ind w:left="0"/>
        <w:jc w:val="both"/>
        <w:rPr>
          <w:rFonts w:ascii="Times New Roman" w:hAnsi="Times New Roman" w:cs="Times New Roman"/>
          <w:sz w:val="28"/>
          <w:szCs w:val="28"/>
        </w:rPr>
      </w:pPr>
      <w:r w:rsidRPr="00F256BF">
        <w:rPr>
          <w:rFonts w:ascii="Times New Roman" w:hAnsi="Times New Roman" w:cs="Times New Roman"/>
          <w:sz w:val="28"/>
          <w:szCs w:val="28"/>
        </w:rPr>
        <w:t>4 chem.com</w:t>
      </w:r>
    </w:p>
    <w:p w:rsidR="00BB61B6" w:rsidRDefault="00BB61B6" w:rsidP="00CC2CD7">
      <w:pPr>
        <w:spacing w:after="0" w:line="240" w:lineRule="auto"/>
        <w:jc w:val="both"/>
        <w:rPr>
          <w:rFonts w:ascii="Times New Roman" w:hAnsi="Times New Roman" w:cs="Times New Roman"/>
          <w:sz w:val="28"/>
          <w:szCs w:val="28"/>
        </w:rPr>
      </w:pPr>
    </w:p>
    <w:p w:rsidR="00BB61B6" w:rsidRPr="006533B5" w:rsidRDefault="00BB61B6" w:rsidP="00CC2CD7">
      <w:pPr>
        <w:spacing w:after="0" w:line="240" w:lineRule="auto"/>
        <w:jc w:val="both"/>
        <w:rPr>
          <w:rFonts w:ascii="Times New Roman" w:hAnsi="Times New Roman" w:cs="Times New Roman"/>
          <w:sz w:val="28"/>
          <w:szCs w:val="28"/>
        </w:rPr>
      </w:pPr>
    </w:p>
    <w:sectPr w:rsidR="00BB61B6" w:rsidRPr="006533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5E6C"/>
    <w:multiLevelType w:val="hybridMultilevel"/>
    <w:tmpl w:val="EB7EDA68"/>
    <w:lvl w:ilvl="0" w:tplc="99ACE03C">
      <w:start w:val="1"/>
      <w:numFmt w:val="decimal"/>
      <w:lvlText w:val="%1."/>
      <w:lvlJc w:val="left"/>
      <w:pPr>
        <w:ind w:left="720" w:hanging="360"/>
      </w:pPr>
      <w:rPr>
        <w:rFonts w:hint="default"/>
        <w:color w:val="0000FF"/>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6A58D6"/>
    <w:multiLevelType w:val="hybridMultilevel"/>
    <w:tmpl w:val="4636D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52E73"/>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F15934"/>
    <w:multiLevelType w:val="hybridMultilevel"/>
    <w:tmpl w:val="13D65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8E5A59"/>
    <w:multiLevelType w:val="hybridMultilevel"/>
    <w:tmpl w:val="DDE88B1A"/>
    <w:lvl w:ilvl="0" w:tplc="B2447F1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3070C5"/>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FB039C"/>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D3345E"/>
    <w:multiLevelType w:val="hybridMultilevel"/>
    <w:tmpl w:val="791230B6"/>
    <w:lvl w:ilvl="0" w:tplc="FD30CB1E">
      <w:numFmt w:val="bullet"/>
      <w:lvlText w:val=""/>
      <w:lvlJc w:val="left"/>
      <w:pPr>
        <w:ind w:left="723" w:hanging="125"/>
      </w:pPr>
      <w:rPr>
        <w:rFonts w:ascii="Symbol" w:eastAsia="Symbol" w:hAnsi="Symbol" w:cs="Symbol" w:hint="default"/>
        <w:w w:val="100"/>
        <w:sz w:val="16"/>
        <w:szCs w:val="16"/>
        <w:lang w:val="ru-RU" w:eastAsia="ru-RU" w:bidi="ru-RU"/>
      </w:rPr>
    </w:lvl>
    <w:lvl w:ilvl="1" w:tplc="C0368CDE">
      <w:numFmt w:val="bullet"/>
      <w:lvlText w:val="•"/>
      <w:lvlJc w:val="left"/>
      <w:pPr>
        <w:ind w:left="1498" w:hanging="125"/>
      </w:pPr>
      <w:rPr>
        <w:rFonts w:hint="default"/>
        <w:lang w:val="ru-RU" w:eastAsia="ru-RU" w:bidi="ru-RU"/>
      </w:rPr>
    </w:lvl>
    <w:lvl w:ilvl="2" w:tplc="B05E9452">
      <w:numFmt w:val="bullet"/>
      <w:lvlText w:val="•"/>
      <w:lvlJc w:val="left"/>
      <w:pPr>
        <w:ind w:left="2277" w:hanging="125"/>
      </w:pPr>
      <w:rPr>
        <w:rFonts w:hint="default"/>
        <w:lang w:val="ru-RU" w:eastAsia="ru-RU" w:bidi="ru-RU"/>
      </w:rPr>
    </w:lvl>
    <w:lvl w:ilvl="3" w:tplc="8FCA9F36">
      <w:numFmt w:val="bullet"/>
      <w:lvlText w:val="•"/>
      <w:lvlJc w:val="left"/>
      <w:pPr>
        <w:ind w:left="3056" w:hanging="125"/>
      </w:pPr>
      <w:rPr>
        <w:rFonts w:hint="default"/>
        <w:lang w:val="ru-RU" w:eastAsia="ru-RU" w:bidi="ru-RU"/>
      </w:rPr>
    </w:lvl>
    <w:lvl w:ilvl="4" w:tplc="81A8731A">
      <w:numFmt w:val="bullet"/>
      <w:lvlText w:val="•"/>
      <w:lvlJc w:val="left"/>
      <w:pPr>
        <w:ind w:left="3834" w:hanging="125"/>
      </w:pPr>
      <w:rPr>
        <w:rFonts w:hint="default"/>
        <w:lang w:val="ru-RU" w:eastAsia="ru-RU" w:bidi="ru-RU"/>
      </w:rPr>
    </w:lvl>
    <w:lvl w:ilvl="5" w:tplc="40C0604E">
      <w:numFmt w:val="bullet"/>
      <w:lvlText w:val="•"/>
      <w:lvlJc w:val="left"/>
      <w:pPr>
        <w:ind w:left="4613" w:hanging="125"/>
      </w:pPr>
      <w:rPr>
        <w:rFonts w:hint="default"/>
        <w:lang w:val="ru-RU" w:eastAsia="ru-RU" w:bidi="ru-RU"/>
      </w:rPr>
    </w:lvl>
    <w:lvl w:ilvl="6" w:tplc="25A828A6">
      <w:numFmt w:val="bullet"/>
      <w:lvlText w:val="•"/>
      <w:lvlJc w:val="left"/>
      <w:pPr>
        <w:ind w:left="5392" w:hanging="125"/>
      </w:pPr>
      <w:rPr>
        <w:rFonts w:hint="default"/>
        <w:lang w:val="ru-RU" w:eastAsia="ru-RU" w:bidi="ru-RU"/>
      </w:rPr>
    </w:lvl>
    <w:lvl w:ilvl="7" w:tplc="C71C39E4">
      <w:numFmt w:val="bullet"/>
      <w:lvlText w:val="•"/>
      <w:lvlJc w:val="left"/>
      <w:pPr>
        <w:ind w:left="6170" w:hanging="125"/>
      </w:pPr>
      <w:rPr>
        <w:rFonts w:hint="default"/>
        <w:lang w:val="ru-RU" w:eastAsia="ru-RU" w:bidi="ru-RU"/>
      </w:rPr>
    </w:lvl>
    <w:lvl w:ilvl="8" w:tplc="6E120EF4">
      <w:numFmt w:val="bullet"/>
      <w:lvlText w:val="•"/>
      <w:lvlJc w:val="left"/>
      <w:pPr>
        <w:ind w:left="6949" w:hanging="125"/>
      </w:pPr>
      <w:rPr>
        <w:rFonts w:hint="default"/>
        <w:lang w:val="ru-RU" w:eastAsia="ru-RU" w:bidi="ru-RU"/>
      </w:rPr>
    </w:lvl>
  </w:abstractNum>
  <w:abstractNum w:abstractNumId="8" w15:restartNumberingAfterBreak="0">
    <w:nsid w:val="335E54E1"/>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4430A6"/>
    <w:multiLevelType w:val="hybridMultilevel"/>
    <w:tmpl w:val="2B06F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695909"/>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0940FB"/>
    <w:multiLevelType w:val="hybridMultilevel"/>
    <w:tmpl w:val="CA50D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34109B"/>
    <w:multiLevelType w:val="hybridMultilevel"/>
    <w:tmpl w:val="6D12E4D8"/>
    <w:lvl w:ilvl="0" w:tplc="CCAA12A4">
      <w:start w:val="1"/>
      <w:numFmt w:val="decimal"/>
      <w:lvlText w:val="%1."/>
      <w:lvlJc w:val="left"/>
      <w:pPr>
        <w:ind w:left="314" w:hanging="222"/>
      </w:pPr>
      <w:rPr>
        <w:rFonts w:ascii="Bookman Old Style" w:eastAsia="Bookman Old Style" w:hAnsi="Bookman Old Style" w:cs="Bookman Old Style" w:hint="default"/>
        <w:spacing w:val="-12"/>
        <w:w w:val="83"/>
        <w:sz w:val="20"/>
        <w:szCs w:val="20"/>
        <w:lang w:val="ru-RU" w:eastAsia="ru-RU" w:bidi="ru-RU"/>
      </w:rPr>
    </w:lvl>
    <w:lvl w:ilvl="1" w:tplc="75B41684">
      <w:numFmt w:val="bullet"/>
      <w:lvlText w:val="•"/>
      <w:lvlJc w:val="left"/>
      <w:pPr>
        <w:ind w:left="1138" w:hanging="222"/>
      </w:pPr>
      <w:rPr>
        <w:rFonts w:hint="default"/>
        <w:lang w:val="ru-RU" w:eastAsia="ru-RU" w:bidi="ru-RU"/>
      </w:rPr>
    </w:lvl>
    <w:lvl w:ilvl="2" w:tplc="0DF24166">
      <w:numFmt w:val="bullet"/>
      <w:lvlText w:val="•"/>
      <w:lvlJc w:val="left"/>
      <w:pPr>
        <w:ind w:left="1957" w:hanging="222"/>
      </w:pPr>
      <w:rPr>
        <w:rFonts w:hint="default"/>
        <w:lang w:val="ru-RU" w:eastAsia="ru-RU" w:bidi="ru-RU"/>
      </w:rPr>
    </w:lvl>
    <w:lvl w:ilvl="3" w:tplc="733ADBF2">
      <w:numFmt w:val="bullet"/>
      <w:lvlText w:val="•"/>
      <w:lvlJc w:val="left"/>
      <w:pPr>
        <w:ind w:left="2776" w:hanging="222"/>
      </w:pPr>
      <w:rPr>
        <w:rFonts w:hint="default"/>
        <w:lang w:val="ru-RU" w:eastAsia="ru-RU" w:bidi="ru-RU"/>
      </w:rPr>
    </w:lvl>
    <w:lvl w:ilvl="4" w:tplc="7B584992">
      <w:numFmt w:val="bullet"/>
      <w:lvlText w:val="•"/>
      <w:lvlJc w:val="left"/>
      <w:pPr>
        <w:ind w:left="3594" w:hanging="222"/>
      </w:pPr>
      <w:rPr>
        <w:rFonts w:hint="default"/>
        <w:lang w:val="ru-RU" w:eastAsia="ru-RU" w:bidi="ru-RU"/>
      </w:rPr>
    </w:lvl>
    <w:lvl w:ilvl="5" w:tplc="EFDC50E2">
      <w:numFmt w:val="bullet"/>
      <w:lvlText w:val="•"/>
      <w:lvlJc w:val="left"/>
      <w:pPr>
        <w:ind w:left="4413" w:hanging="222"/>
      </w:pPr>
      <w:rPr>
        <w:rFonts w:hint="default"/>
        <w:lang w:val="ru-RU" w:eastAsia="ru-RU" w:bidi="ru-RU"/>
      </w:rPr>
    </w:lvl>
    <w:lvl w:ilvl="6" w:tplc="5806669E">
      <w:numFmt w:val="bullet"/>
      <w:lvlText w:val="•"/>
      <w:lvlJc w:val="left"/>
      <w:pPr>
        <w:ind w:left="5232" w:hanging="222"/>
      </w:pPr>
      <w:rPr>
        <w:rFonts w:hint="default"/>
        <w:lang w:val="ru-RU" w:eastAsia="ru-RU" w:bidi="ru-RU"/>
      </w:rPr>
    </w:lvl>
    <w:lvl w:ilvl="7" w:tplc="169CB290">
      <w:numFmt w:val="bullet"/>
      <w:lvlText w:val="•"/>
      <w:lvlJc w:val="left"/>
      <w:pPr>
        <w:ind w:left="6050" w:hanging="222"/>
      </w:pPr>
      <w:rPr>
        <w:rFonts w:hint="default"/>
        <w:lang w:val="ru-RU" w:eastAsia="ru-RU" w:bidi="ru-RU"/>
      </w:rPr>
    </w:lvl>
    <w:lvl w:ilvl="8" w:tplc="E4CAC1C4">
      <w:numFmt w:val="bullet"/>
      <w:lvlText w:val="•"/>
      <w:lvlJc w:val="left"/>
      <w:pPr>
        <w:ind w:left="6869" w:hanging="222"/>
      </w:pPr>
      <w:rPr>
        <w:rFonts w:hint="default"/>
        <w:lang w:val="ru-RU" w:eastAsia="ru-RU" w:bidi="ru-RU"/>
      </w:rPr>
    </w:lvl>
  </w:abstractNum>
  <w:abstractNum w:abstractNumId="13" w15:restartNumberingAfterBreak="0">
    <w:nsid w:val="5EA9420C"/>
    <w:multiLevelType w:val="hybridMultilevel"/>
    <w:tmpl w:val="09404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695CD0"/>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7C0A88"/>
    <w:multiLevelType w:val="hybridMultilevel"/>
    <w:tmpl w:val="8E06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13"/>
  </w:num>
  <w:num w:numId="4">
    <w:abstractNumId w:val="7"/>
  </w:num>
  <w:num w:numId="5">
    <w:abstractNumId w:val="12"/>
  </w:num>
  <w:num w:numId="6">
    <w:abstractNumId w:val="14"/>
  </w:num>
  <w:num w:numId="7">
    <w:abstractNumId w:val="15"/>
  </w:num>
  <w:num w:numId="8">
    <w:abstractNumId w:val="10"/>
  </w:num>
  <w:num w:numId="9">
    <w:abstractNumId w:val="9"/>
  </w:num>
  <w:num w:numId="10">
    <w:abstractNumId w:val="0"/>
  </w:num>
  <w:num w:numId="11">
    <w:abstractNumId w:val="4"/>
  </w:num>
  <w:num w:numId="12">
    <w:abstractNumId w:val="5"/>
  </w:num>
  <w:num w:numId="13">
    <w:abstractNumId w:val="2"/>
  </w:num>
  <w:num w:numId="14">
    <w:abstractNumId w:val="1"/>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199"/>
    <w:rsid w:val="000E347F"/>
    <w:rsid w:val="000F1126"/>
    <w:rsid w:val="00153AF6"/>
    <w:rsid w:val="00177A4B"/>
    <w:rsid w:val="001B1D1C"/>
    <w:rsid w:val="001D1199"/>
    <w:rsid w:val="003D1D1A"/>
    <w:rsid w:val="003E3C8B"/>
    <w:rsid w:val="003E5661"/>
    <w:rsid w:val="004105E5"/>
    <w:rsid w:val="00454542"/>
    <w:rsid w:val="004A4A86"/>
    <w:rsid w:val="005D732E"/>
    <w:rsid w:val="006533B5"/>
    <w:rsid w:val="00681C87"/>
    <w:rsid w:val="00690CEB"/>
    <w:rsid w:val="00697C50"/>
    <w:rsid w:val="006C3D8D"/>
    <w:rsid w:val="006D180F"/>
    <w:rsid w:val="007D43EE"/>
    <w:rsid w:val="009676CB"/>
    <w:rsid w:val="0097055E"/>
    <w:rsid w:val="00BB61B6"/>
    <w:rsid w:val="00BC640F"/>
    <w:rsid w:val="00CC2CD7"/>
    <w:rsid w:val="00F25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3D4FD"/>
  <w15:chartTrackingRefBased/>
  <w15:docId w15:val="{C1D6FC1C-507B-4652-85DC-75E65363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C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4542"/>
    <w:pPr>
      <w:ind w:left="720"/>
      <w:contextualSpacing/>
    </w:pPr>
  </w:style>
  <w:style w:type="character" w:styleId="a4">
    <w:name w:val="Hyperlink"/>
    <w:basedOn w:val="a0"/>
    <w:uiPriority w:val="99"/>
    <w:unhideWhenUsed/>
    <w:rsid w:val="003E5661"/>
    <w:rPr>
      <w:color w:val="0563C1" w:themeColor="hyperlink"/>
      <w:u w:val="single"/>
    </w:rPr>
  </w:style>
  <w:style w:type="paragraph" w:styleId="a5">
    <w:name w:val="Body Text"/>
    <w:basedOn w:val="a"/>
    <w:link w:val="a6"/>
    <w:uiPriority w:val="99"/>
    <w:unhideWhenUsed/>
    <w:rsid w:val="007D43EE"/>
    <w:pPr>
      <w:spacing w:after="120"/>
    </w:pPr>
  </w:style>
  <w:style w:type="character" w:customStyle="1" w:styleId="a6">
    <w:name w:val="Основной текст Знак"/>
    <w:basedOn w:val="a0"/>
    <w:link w:val="a5"/>
    <w:uiPriority w:val="99"/>
    <w:rsid w:val="007D43EE"/>
  </w:style>
  <w:style w:type="table" w:customStyle="1" w:styleId="TableNormal">
    <w:name w:val="Table Normal"/>
    <w:uiPriority w:val="2"/>
    <w:semiHidden/>
    <w:unhideWhenUsed/>
    <w:qFormat/>
    <w:rsid w:val="007D43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D18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Normal (Web)"/>
    <w:basedOn w:val="a"/>
    <w:uiPriority w:val="99"/>
    <w:semiHidden/>
    <w:unhideWhenUsed/>
    <w:rsid w:val="00BC64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BC64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825021">
      <w:bodyDiv w:val="1"/>
      <w:marLeft w:val="0"/>
      <w:marRight w:val="0"/>
      <w:marTop w:val="0"/>
      <w:marBottom w:val="0"/>
      <w:divBdr>
        <w:top w:val="none" w:sz="0" w:space="0" w:color="auto"/>
        <w:left w:val="none" w:sz="0" w:space="0" w:color="auto"/>
        <w:bottom w:val="none" w:sz="0" w:space="0" w:color="auto"/>
        <w:right w:val="none" w:sz="0" w:space="0" w:color="auto"/>
      </w:divBdr>
    </w:div>
    <w:div w:id="569923465">
      <w:bodyDiv w:val="1"/>
      <w:marLeft w:val="0"/>
      <w:marRight w:val="0"/>
      <w:marTop w:val="0"/>
      <w:marBottom w:val="0"/>
      <w:divBdr>
        <w:top w:val="none" w:sz="0" w:space="0" w:color="auto"/>
        <w:left w:val="none" w:sz="0" w:space="0" w:color="auto"/>
        <w:bottom w:val="none" w:sz="0" w:space="0" w:color="auto"/>
        <w:right w:val="none" w:sz="0" w:space="0" w:color="auto"/>
      </w:divBdr>
    </w:div>
    <w:div w:id="684327456">
      <w:bodyDiv w:val="1"/>
      <w:marLeft w:val="0"/>
      <w:marRight w:val="0"/>
      <w:marTop w:val="0"/>
      <w:marBottom w:val="0"/>
      <w:divBdr>
        <w:top w:val="none" w:sz="0" w:space="0" w:color="auto"/>
        <w:left w:val="none" w:sz="0" w:space="0" w:color="auto"/>
        <w:bottom w:val="none" w:sz="0" w:space="0" w:color="auto"/>
        <w:right w:val="none" w:sz="0" w:space="0" w:color="auto"/>
      </w:divBdr>
    </w:div>
    <w:div w:id="101005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knowledge.su/k/kineticheskie-metody-analiz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15</Pages>
  <Words>5237</Words>
  <Characters>29852</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9</cp:revision>
  <dcterms:created xsi:type="dcterms:W3CDTF">2018-10-15T13:34:00Z</dcterms:created>
  <dcterms:modified xsi:type="dcterms:W3CDTF">2018-10-16T11:09:00Z</dcterms:modified>
</cp:coreProperties>
</file>